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BAB6" w14:textId="57C58557" w:rsidR="00153CAA" w:rsidRDefault="00153CAA" w:rsidP="000D277B">
      <w:pPr>
        <w:jc w:val="right"/>
      </w:pPr>
      <w:r>
        <w:t xml:space="preserve">Osnutek </w:t>
      </w:r>
      <w:r w:rsidR="000642F7">
        <w:t xml:space="preserve">27. 2. </w:t>
      </w:r>
      <w:r>
        <w:t>202</w:t>
      </w:r>
      <w:r w:rsidR="000E6869">
        <w:t>3</w:t>
      </w:r>
    </w:p>
    <w:p w14:paraId="53EF48E4" w14:textId="1C69F0A6" w:rsidR="00196FC3" w:rsidRDefault="00933CA9" w:rsidP="000642F7">
      <w:r>
        <w:t>Na podlagi drugega odstavka 15.</w:t>
      </w:r>
      <w:r w:rsidR="00AA1C0D">
        <w:t> </w:t>
      </w:r>
      <w:r>
        <w:t>člena Zakona o zaščiti prijaviteljev (</w:t>
      </w:r>
      <w:proofErr w:type="spellStart"/>
      <w:r>
        <w:t>ZZPri</w:t>
      </w:r>
      <w:proofErr w:type="spellEnd"/>
      <w:r>
        <w:t>; Uradni list RS, št.</w:t>
      </w:r>
      <w:r w:rsidR="00AA1C0D">
        <w:t> </w:t>
      </w:r>
      <w:r>
        <w:t xml:space="preserve">_____) </w:t>
      </w:r>
      <w:r w:rsidR="00C100C4">
        <w:t>in v skladu z x.</w:t>
      </w:r>
      <w:r w:rsidR="00AA1C0D">
        <w:t> </w:t>
      </w:r>
      <w:r w:rsidR="00C100C4">
        <w:t xml:space="preserve">členom Zakona o …  </w:t>
      </w:r>
      <w:r>
        <w:t>glavni inšpektor Inšpektorata za javni sektor sprejme naslednje</w:t>
      </w:r>
    </w:p>
    <w:p w14:paraId="45CBAC4E" w14:textId="319DFF35" w:rsidR="00933CA9" w:rsidRDefault="00933CA9" w:rsidP="000A60EF">
      <w:pPr>
        <w:jc w:val="center"/>
      </w:pPr>
    </w:p>
    <w:p w14:paraId="15546A0D" w14:textId="435B4670" w:rsidR="00933CA9" w:rsidRDefault="00933CA9" w:rsidP="000A60EF">
      <w:pPr>
        <w:jc w:val="center"/>
        <w:rPr>
          <w:b/>
          <w:bCs/>
        </w:rPr>
      </w:pPr>
      <w:r w:rsidRPr="005911DD">
        <w:rPr>
          <w:b/>
          <w:bCs/>
        </w:rPr>
        <w:t>NAVODILO</w:t>
      </w:r>
    </w:p>
    <w:p w14:paraId="1FAA1F84" w14:textId="2DACAC42" w:rsidR="00C100C4" w:rsidRPr="005911DD" w:rsidRDefault="00C100C4" w:rsidP="000A60EF">
      <w:pPr>
        <w:jc w:val="center"/>
        <w:rPr>
          <w:b/>
          <w:bCs/>
        </w:rPr>
      </w:pPr>
      <w:r>
        <w:rPr>
          <w:b/>
          <w:bCs/>
        </w:rPr>
        <w:t xml:space="preserve">o obravnavi zunanje </w:t>
      </w:r>
      <w:r w:rsidR="00AA1C0D">
        <w:rPr>
          <w:b/>
          <w:bCs/>
        </w:rPr>
        <w:t xml:space="preserve">prijave </w:t>
      </w:r>
      <w:r>
        <w:rPr>
          <w:b/>
          <w:bCs/>
        </w:rPr>
        <w:t xml:space="preserve">po </w:t>
      </w:r>
      <w:proofErr w:type="spellStart"/>
      <w:r>
        <w:rPr>
          <w:b/>
          <w:bCs/>
        </w:rPr>
        <w:t>ZZPri</w:t>
      </w:r>
      <w:proofErr w:type="spellEnd"/>
    </w:p>
    <w:p w14:paraId="06F0D343" w14:textId="54591CE4" w:rsidR="00C100C4" w:rsidRPr="008D4F1C" w:rsidRDefault="00C100C4" w:rsidP="000A60EF">
      <w:pPr>
        <w:suppressAutoHyphens/>
        <w:autoSpaceDN w:val="0"/>
        <w:spacing w:line="254" w:lineRule="auto"/>
        <w:jc w:val="both"/>
        <w:rPr>
          <w:rFonts w:eastAsia="Calibri" w:cs="Arial"/>
          <w:szCs w:val="20"/>
        </w:rPr>
      </w:pPr>
      <w:r w:rsidRPr="008D4F1C">
        <w:rPr>
          <w:rFonts w:eastAsia="Calibri" w:cs="Arial"/>
          <w:szCs w:val="20"/>
        </w:rPr>
        <w:t xml:space="preserve">Prijavitelj informacijo o kršitvi </w:t>
      </w:r>
      <w:r>
        <w:rPr>
          <w:rFonts w:eastAsia="Calibri" w:cs="Arial"/>
          <w:szCs w:val="20"/>
        </w:rPr>
        <w:t xml:space="preserve">v delovnem okolju </w:t>
      </w:r>
      <w:r w:rsidR="00F03BE1">
        <w:rPr>
          <w:rFonts w:eastAsia="Calibri" w:cs="Arial"/>
          <w:szCs w:val="20"/>
        </w:rPr>
        <w:t xml:space="preserve">v skladu z </w:t>
      </w:r>
      <w:proofErr w:type="spellStart"/>
      <w:r w:rsidR="00DE0FF2">
        <w:rPr>
          <w:rFonts w:eastAsia="Calibri" w:cs="Arial"/>
          <w:szCs w:val="20"/>
        </w:rPr>
        <w:t>ZZPri</w:t>
      </w:r>
      <w:proofErr w:type="spellEnd"/>
      <w:r w:rsidR="00F03BE1">
        <w:rPr>
          <w:rFonts w:eastAsia="Calibri" w:cs="Arial"/>
          <w:szCs w:val="20"/>
        </w:rPr>
        <w:t xml:space="preserve"> </w:t>
      </w:r>
      <w:r w:rsidRPr="008D4F1C">
        <w:rPr>
          <w:rFonts w:eastAsia="Calibri" w:cs="Arial"/>
          <w:szCs w:val="20"/>
        </w:rPr>
        <w:t xml:space="preserve">poda neposredno z uporabo zunanje poti za prijavo, če </w:t>
      </w:r>
      <w:bookmarkStart w:id="0" w:name="_Hlk112162848"/>
      <w:r w:rsidRPr="008D4F1C">
        <w:rPr>
          <w:rFonts w:eastAsia="Calibri" w:cs="Arial"/>
          <w:szCs w:val="20"/>
        </w:rPr>
        <w:t xml:space="preserve">notranje prijave ne bi bilo mogoče učinkovito obravnavati ali če </w:t>
      </w:r>
      <w:bookmarkStart w:id="1" w:name="_Hlk112075062"/>
      <w:r w:rsidRPr="008D4F1C">
        <w:rPr>
          <w:rFonts w:eastAsia="Calibri" w:cs="Arial"/>
          <w:szCs w:val="20"/>
        </w:rPr>
        <w:t>prijavitelj meni, da v primeru notranje prijave obstaja tveganje povračilnih ukrepov</w:t>
      </w:r>
      <w:bookmarkEnd w:id="0"/>
      <w:bookmarkEnd w:id="1"/>
      <w:r w:rsidR="00F03BE1">
        <w:rPr>
          <w:rFonts w:eastAsia="Calibri" w:cs="Arial"/>
          <w:szCs w:val="20"/>
        </w:rPr>
        <w:t xml:space="preserve"> (v nadaljnjem besedilu</w:t>
      </w:r>
      <w:r w:rsidR="00AA1C0D">
        <w:rPr>
          <w:rFonts w:eastAsia="Calibri" w:cs="Arial"/>
          <w:szCs w:val="20"/>
        </w:rPr>
        <w:t>:</w:t>
      </w:r>
      <w:r w:rsidR="00F03BE1">
        <w:rPr>
          <w:rFonts w:eastAsia="Calibri" w:cs="Arial"/>
          <w:szCs w:val="20"/>
        </w:rPr>
        <w:t xml:space="preserve"> zunanja prijava)</w:t>
      </w:r>
      <w:r w:rsidRPr="008D4F1C">
        <w:rPr>
          <w:rFonts w:eastAsia="Calibri" w:cs="Arial"/>
          <w:szCs w:val="20"/>
        </w:rPr>
        <w:t>.</w:t>
      </w:r>
    </w:p>
    <w:p w14:paraId="0230745A" w14:textId="1B8F7F80" w:rsidR="00933CA9" w:rsidRDefault="00C100C4" w:rsidP="000A60EF">
      <w:pPr>
        <w:jc w:val="both"/>
      </w:pPr>
      <w:r>
        <w:t xml:space="preserve">Pri obravnavi zunanje prijave je treba posebno pozornost nameniti pomoči in zaščiti prijavitelja pred povračilnimi ukrepi, kadar le-to potrebuje ali zahteva. </w:t>
      </w:r>
    </w:p>
    <w:p w14:paraId="650CF5BF" w14:textId="5FDC0FEC" w:rsidR="00787633" w:rsidRDefault="00787633" w:rsidP="000A60EF">
      <w:pPr>
        <w:jc w:val="both"/>
      </w:pPr>
      <w:r>
        <w:t xml:space="preserve">Uradne osebe in uradne osebe za zunanjo prijavo se morajo seznaniti z </w:t>
      </w:r>
      <w:proofErr w:type="spellStart"/>
      <w:r w:rsidR="00DE0FF2">
        <w:t>ZZPri</w:t>
      </w:r>
      <w:proofErr w:type="spellEnd"/>
      <w:r>
        <w:t xml:space="preserve">. </w:t>
      </w:r>
    </w:p>
    <w:p w14:paraId="185BAF4C" w14:textId="77777777" w:rsidR="000A60EF" w:rsidRDefault="000A60EF" w:rsidP="000A60EF">
      <w:pPr>
        <w:jc w:val="both"/>
      </w:pPr>
    </w:p>
    <w:p w14:paraId="61D2FD3C" w14:textId="3EC8B209" w:rsidR="00933CA9" w:rsidRPr="005911DD" w:rsidRDefault="00933CA9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Imenovanje uradnih oseb za zunanjo prijavo</w:t>
      </w:r>
    </w:p>
    <w:p w14:paraId="2CCB2381" w14:textId="3D9B6691" w:rsidR="00933CA9" w:rsidRDefault="00933CA9" w:rsidP="000A60EF">
      <w:pPr>
        <w:jc w:val="both"/>
      </w:pPr>
      <w:r>
        <w:t>V Inšpektoratu za javni sektor so uradne osebe za zunanjo prijavo:</w:t>
      </w:r>
    </w:p>
    <w:p w14:paraId="0DBA910F" w14:textId="6B1B123C" w:rsidR="00933CA9" w:rsidRDefault="00AA1C0D" w:rsidP="000A60EF">
      <w:pPr>
        <w:pStyle w:val="Odstavekseznama"/>
        <w:numPr>
          <w:ilvl w:val="0"/>
          <w:numId w:val="1"/>
        </w:numPr>
        <w:jc w:val="both"/>
      </w:pPr>
      <w:r>
        <w:t>ime</w:t>
      </w:r>
      <w:r w:rsidR="00933CA9">
        <w:t>, priimek, naziv</w:t>
      </w:r>
      <w:r>
        <w:t>;</w:t>
      </w:r>
    </w:p>
    <w:p w14:paraId="3621F228" w14:textId="0897859B" w:rsidR="00933CA9" w:rsidRDefault="00AA1C0D" w:rsidP="000A60EF">
      <w:pPr>
        <w:pStyle w:val="Odstavekseznama"/>
        <w:numPr>
          <w:ilvl w:val="0"/>
          <w:numId w:val="1"/>
        </w:numPr>
        <w:jc w:val="both"/>
      </w:pPr>
      <w:r>
        <w:t>ime</w:t>
      </w:r>
      <w:r w:rsidR="00933CA9">
        <w:t>, priimek, naziv</w:t>
      </w:r>
      <w:r>
        <w:t>;</w:t>
      </w:r>
    </w:p>
    <w:p w14:paraId="7D0E15F6" w14:textId="490493B4" w:rsidR="00933CA9" w:rsidRDefault="00933CA9" w:rsidP="000A60EF">
      <w:pPr>
        <w:pStyle w:val="Odstavekseznama"/>
        <w:numPr>
          <w:ilvl w:val="0"/>
          <w:numId w:val="1"/>
        </w:numPr>
        <w:jc w:val="both"/>
      </w:pPr>
      <w:r>
        <w:t>…</w:t>
      </w:r>
    </w:p>
    <w:p w14:paraId="431FFCD8" w14:textId="4AF3BB18" w:rsidR="00830DAC" w:rsidRDefault="00830DAC" w:rsidP="000A60EF">
      <w:pPr>
        <w:jc w:val="both"/>
        <w:rPr>
          <w:i/>
          <w:iCs/>
        </w:rPr>
      </w:pPr>
      <w:r w:rsidRPr="00DE0FF2">
        <w:rPr>
          <w:i/>
          <w:iCs/>
        </w:rPr>
        <w:t xml:space="preserve">Pojasnilo: izmed uradnih oseb se imenuje UO za zunanjo prijavo, ki se </w:t>
      </w:r>
      <w:r w:rsidR="00DE0FF2">
        <w:rPr>
          <w:i/>
          <w:iCs/>
        </w:rPr>
        <w:t xml:space="preserve">v obravnavo prijave </w:t>
      </w:r>
      <w:r w:rsidRPr="00DE0FF2">
        <w:rPr>
          <w:i/>
          <w:iCs/>
        </w:rPr>
        <w:t>vključi zlasti v primeru potrebne aktivnosti za zaščito prijavitelja (17.</w:t>
      </w:r>
      <w:r w:rsidR="00AA1C0D">
        <w:rPr>
          <w:i/>
          <w:iCs/>
        </w:rPr>
        <w:t> </w:t>
      </w:r>
      <w:r w:rsidRPr="00DE0FF2">
        <w:rPr>
          <w:i/>
          <w:iCs/>
        </w:rPr>
        <w:t xml:space="preserve">člen </w:t>
      </w:r>
      <w:proofErr w:type="spellStart"/>
      <w:r w:rsidRPr="00DE0FF2">
        <w:rPr>
          <w:i/>
          <w:iCs/>
        </w:rPr>
        <w:t>ZZPri</w:t>
      </w:r>
      <w:proofErr w:type="spellEnd"/>
      <w:r w:rsidRPr="00DE0FF2">
        <w:rPr>
          <w:i/>
          <w:iCs/>
        </w:rPr>
        <w:t>)</w:t>
      </w:r>
      <w:r w:rsidR="00DE0FF2">
        <w:rPr>
          <w:i/>
          <w:iCs/>
        </w:rPr>
        <w:t xml:space="preserve">. </w:t>
      </w:r>
      <w:r w:rsidR="00AA1C0D">
        <w:rPr>
          <w:i/>
          <w:iCs/>
        </w:rPr>
        <w:t>K</w:t>
      </w:r>
      <w:r w:rsidR="00DE0FF2">
        <w:rPr>
          <w:i/>
          <w:iCs/>
        </w:rPr>
        <w:t xml:space="preserve">ot uradno osebo </w:t>
      </w:r>
      <w:r w:rsidR="00AA1C0D">
        <w:rPr>
          <w:i/>
          <w:iCs/>
        </w:rPr>
        <w:t xml:space="preserve">je mogoče </w:t>
      </w:r>
      <w:r w:rsidR="00DE0FF2">
        <w:rPr>
          <w:i/>
          <w:iCs/>
        </w:rPr>
        <w:t>imenovati tudi vse inšpektorje.</w:t>
      </w:r>
    </w:p>
    <w:p w14:paraId="44C205C0" w14:textId="155B099D" w:rsidR="006710AD" w:rsidRPr="00DE0FF2" w:rsidRDefault="006710AD" w:rsidP="006710AD">
      <w:pPr>
        <w:jc w:val="both"/>
        <w:rPr>
          <w:i/>
          <w:iCs/>
        </w:rPr>
      </w:pPr>
      <w:r>
        <w:rPr>
          <w:i/>
          <w:iCs/>
        </w:rPr>
        <w:t xml:space="preserve">Pojasnilo: seznam uradnih oseb je lahko tudi v ločenem dokumentu, v tem primeru je na tem mestu treba </w:t>
      </w:r>
      <w:r w:rsidR="00351BEC">
        <w:rPr>
          <w:i/>
          <w:iCs/>
        </w:rPr>
        <w:t>določiti</w:t>
      </w:r>
      <w:r w:rsidR="00AA1C0D">
        <w:rPr>
          <w:i/>
          <w:iCs/>
        </w:rPr>
        <w:t>,</w:t>
      </w:r>
      <w:r w:rsidR="00351BEC">
        <w:rPr>
          <w:i/>
          <w:iCs/>
        </w:rPr>
        <w:t xml:space="preserve"> na kakšen način se imenujejo</w:t>
      </w:r>
      <w:r w:rsidR="00AA1C0D">
        <w:rPr>
          <w:i/>
          <w:iCs/>
        </w:rPr>
        <w:t>,</w:t>
      </w:r>
      <w:r w:rsidR="00351BEC">
        <w:rPr>
          <w:i/>
          <w:iCs/>
        </w:rPr>
        <w:t xml:space="preserve"> in </w:t>
      </w:r>
      <w:r>
        <w:rPr>
          <w:i/>
          <w:iCs/>
        </w:rPr>
        <w:t>objaviti povezavo do tega ločenega dokumenta s seznamom.</w:t>
      </w:r>
    </w:p>
    <w:p w14:paraId="657947D3" w14:textId="4FD26DA3" w:rsidR="00933CA9" w:rsidRDefault="00933CA9" w:rsidP="000A60EF">
      <w:pPr>
        <w:jc w:val="both"/>
      </w:pPr>
    </w:p>
    <w:p w14:paraId="56C4EF57" w14:textId="102A8218" w:rsidR="00933CA9" w:rsidRPr="005911DD" w:rsidRDefault="00933CA9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Kontakti za sprejem zunanjih prijav</w:t>
      </w:r>
    </w:p>
    <w:p w14:paraId="01DD6A4E" w14:textId="7DA39C4B" w:rsidR="00933CA9" w:rsidRDefault="00933CA9" w:rsidP="000A60EF">
      <w:pPr>
        <w:jc w:val="both"/>
      </w:pPr>
      <w:r>
        <w:t xml:space="preserve">Zunanje prijave </w:t>
      </w:r>
      <w:r w:rsidR="00C100C4">
        <w:t xml:space="preserve">po </w:t>
      </w:r>
      <w:proofErr w:type="spellStart"/>
      <w:r w:rsidR="00DE0FF2">
        <w:t>ZZPri</w:t>
      </w:r>
      <w:proofErr w:type="spellEnd"/>
      <w:r w:rsidR="00C100C4">
        <w:t xml:space="preserve"> </w:t>
      </w:r>
      <w:r>
        <w:t xml:space="preserve">se sprejemajo na naslednje </w:t>
      </w:r>
      <w:r w:rsidR="000B4ED5">
        <w:t>načine</w:t>
      </w:r>
      <w:r>
        <w:t>:</w:t>
      </w:r>
    </w:p>
    <w:p w14:paraId="7FEE16D7" w14:textId="035D575F" w:rsidR="000B4ED5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na </w:t>
      </w:r>
      <w:r w:rsidR="000B4ED5">
        <w:t xml:space="preserve">e-poštni naslov </w:t>
      </w:r>
      <w:hyperlink r:id="rId10" w:history="1">
        <w:r w:rsidR="000B4ED5" w:rsidRPr="00716233">
          <w:rPr>
            <w:rStyle w:val="Hiperpovezava"/>
          </w:rPr>
          <w:t>zvizgac.ijs@gov.si</w:t>
        </w:r>
      </w:hyperlink>
      <w:r>
        <w:rPr>
          <w:rStyle w:val="Hiperpovezava"/>
        </w:rPr>
        <w:t>;</w:t>
      </w:r>
    </w:p>
    <w:p w14:paraId="3D2A2646" w14:textId="2EED9C99" w:rsidR="00351BEC" w:rsidRDefault="00AA1C0D" w:rsidP="00351BEC">
      <w:pPr>
        <w:pStyle w:val="Odstavekseznama"/>
        <w:numPr>
          <w:ilvl w:val="0"/>
          <w:numId w:val="3"/>
        </w:numPr>
        <w:jc w:val="both"/>
      </w:pPr>
      <w:r>
        <w:t xml:space="preserve">pisno </w:t>
      </w:r>
      <w:r w:rsidR="00351BEC">
        <w:t xml:space="preserve">po pošti na naslov </w:t>
      </w:r>
      <w:r w:rsidR="00351BEC" w:rsidRPr="00351BEC">
        <w:rPr>
          <w:i/>
          <w:iCs/>
        </w:rPr>
        <w:t>inšpektorata</w:t>
      </w:r>
      <w:r w:rsidR="00351BEC">
        <w:t xml:space="preserve"> s pripisom »Prijava po </w:t>
      </w:r>
      <w:proofErr w:type="spellStart"/>
      <w:r w:rsidR="00351BEC">
        <w:t>ZZPri</w:t>
      </w:r>
      <w:proofErr w:type="spellEnd"/>
      <w:r w:rsidR="00351BEC">
        <w:t>«</w:t>
      </w:r>
      <w:r>
        <w:t>;</w:t>
      </w:r>
    </w:p>
    <w:p w14:paraId="20612F90" w14:textId="6C9D5F30" w:rsidR="00933CA9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na </w:t>
      </w:r>
      <w:r w:rsidR="000B4ED5">
        <w:t>telefonsko številko 031-345-678</w:t>
      </w:r>
      <w:r>
        <w:t>;</w:t>
      </w:r>
    </w:p>
    <w:p w14:paraId="4D64640A" w14:textId="6C59AAD2" w:rsidR="000B4ED5" w:rsidRDefault="00AA1C0D" w:rsidP="000A60EF">
      <w:pPr>
        <w:pStyle w:val="Odstavekseznama"/>
        <w:numPr>
          <w:ilvl w:val="0"/>
          <w:numId w:val="3"/>
        </w:numPr>
        <w:jc w:val="both"/>
      </w:pPr>
      <w:r>
        <w:t xml:space="preserve">prek </w:t>
      </w:r>
      <w:r w:rsidR="000B4ED5">
        <w:t>spletnega obrazca na državnem portalu E-uprava na naslovu: https://euprava.si/123</w:t>
      </w:r>
      <w:r>
        <w:t>.</w:t>
      </w:r>
    </w:p>
    <w:p w14:paraId="1EB626E9" w14:textId="50C964F8" w:rsidR="000B4ED5" w:rsidRDefault="000B4ED5" w:rsidP="000A60EF">
      <w:pPr>
        <w:jc w:val="both"/>
      </w:pPr>
    </w:p>
    <w:p w14:paraId="593368CA" w14:textId="56D85770" w:rsidR="005911DD" w:rsidRPr="005911DD" w:rsidRDefault="005911DD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5911DD">
        <w:rPr>
          <w:b/>
          <w:bCs/>
        </w:rPr>
        <w:t>Objava informacij na spletnih straneh</w:t>
      </w:r>
    </w:p>
    <w:p w14:paraId="449F4E03" w14:textId="0C71E01A" w:rsidR="005911DD" w:rsidRDefault="00351BEC" w:rsidP="000A60EF">
      <w:pPr>
        <w:jc w:val="both"/>
      </w:pPr>
      <w:r>
        <w:t xml:space="preserve">Podatki o prijavah po </w:t>
      </w:r>
      <w:proofErr w:type="spellStart"/>
      <w:r>
        <w:t>ZZpri</w:t>
      </w:r>
      <w:proofErr w:type="spellEnd"/>
      <w:r>
        <w:t xml:space="preserve"> se objavijo na naslednji </w:t>
      </w:r>
      <w:r w:rsidR="005911DD">
        <w:t>spletni stran</w:t>
      </w:r>
      <w:r>
        <w:t>i</w:t>
      </w:r>
      <w:r w:rsidR="005911DD">
        <w:t xml:space="preserve"> organa</w:t>
      </w:r>
      <w:r>
        <w:t xml:space="preserve">: </w:t>
      </w:r>
      <w:proofErr w:type="spellStart"/>
      <w:r>
        <w:t>xy</w:t>
      </w:r>
      <w:proofErr w:type="spellEnd"/>
      <w:r>
        <w:t xml:space="preserve">. </w:t>
      </w:r>
    </w:p>
    <w:p w14:paraId="79441BEC" w14:textId="46FB3A31" w:rsidR="005911DD" w:rsidRDefault="005911DD" w:rsidP="000A60EF">
      <w:pPr>
        <w:jc w:val="both"/>
      </w:pPr>
      <w:r>
        <w:t>Za objavo in ažuriranje podatkov skrbi</w:t>
      </w:r>
      <w:r w:rsidR="00351BEC">
        <w:t xml:space="preserve"> </w:t>
      </w:r>
      <w:r w:rsidR="00AA1C0D">
        <w:t>ime</w:t>
      </w:r>
      <w:r>
        <w:t>, priimek, naziv</w:t>
      </w:r>
      <w:r w:rsidR="00351BEC">
        <w:t>.</w:t>
      </w:r>
    </w:p>
    <w:p w14:paraId="1E535503" w14:textId="482C99E8" w:rsidR="000B4ED5" w:rsidRDefault="000B4ED5" w:rsidP="000A60EF">
      <w:pPr>
        <w:jc w:val="both"/>
      </w:pPr>
    </w:p>
    <w:p w14:paraId="72194613" w14:textId="221B1F3E" w:rsidR="000B4ED5" w:rsidRPr="00EE7B95" w:rsidRDefault="00830DAC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Sprejem in e</w:t>
      </w:r>
      <w:r w:rsidR="000B4ED5" w:rsidRPr="00EE7B95">
        <w:rPr>
          <w:b/>
          <w:bCs/>
        </w:rPr>
        <w:t xml:space="preserve">videntiranje </w:t>
      </w:r>
      <w:r>
        <w:rPr>
          <w:b/>
          <w:bCs/>
        </w:rPr>
        <w:t xml:space="preserve">zunanje </w:t>
      </w:r>
      <w:r w:rsidR="000B4ED5" w:rsidRPr="00EE7B95">
        <w:rPr>
          <w:b/>
          <w:bCs/>
        </w:rPr>
        <w:t>prijav</w:t>
      </w:r>
      <w:r>
        <w:rPr>
          <w:b/>
          <w:bCs/>
        </w:rPr>
        <w:t>e</w:t>
      </w:r>
    </w:p>
    <w:p w14:paraId="40DBCAE2" w14:textId="6C2FB81C" w:rsidR="00830DAC" w:rsidRDefault="00830DAC" w:rsidP="000A60EF">
      <w:pPr>
        <w:jc w:val="both"/>
      </w:pPr>
      <w:r>
        <w:t>Zunanj</w:t>
      </w:r>
      <w:r w:rsidR="00F03BE1">
        <w:t>o</w:t>
      </w:r>
      <w:r>
        <w:t xml:space="preserve"> prijav</w:t>
      </w:r>
      <w:r w:rsidR="00F03BE1">
        <w:t>o</w:t>
      </w:r>
      <w:r>
        <w:t>, ki prispe na posebej določen naslov iz 2.</w:t>
      </w:r>
      <w:r w:rsidR="00AA1C0D">
        <w:t> </w:t>
      </w:r>
      <w:r>
        <w:t xml:space="preserve">točke </w:t>
      </w:r>
      <w:r w:rsidR="00F03BE1">
        <w:t>N</w:t>
      </w:r>
      <w:r>
        <w:t xml:space="preserve">avodila ali na obrazcu zunanje prijave </w:t>
      </w:r>
      <w:r w:rsidR="00AA1C0D">
        <w:t xml:space="preserve">oziroma </w:t>
      </w:r>
      <w:r w:rsidR="00F03BE1">
        <w:t xml:space="preserve">če </w:t>
      </w:r>
      <w:r>
        <w:t xml:space="preserve">iz same prijave izhaja, da gre za zunanjo prijavo po </w:t>
      </w:r>
      <w:proofErr w:type="spellStart"/>
      <w:r>
        <w:t>ZZPri</w:t>
      </w:r>
      <w:proofErr w:type="spellEnd"/>
      <w:r w:rsidR="00AA1C0D">
        <w:t>,</w:t>
      </w:r>
      <w:r>
        <w:t xml:space="preserve"> se evidentira v </w:t>
      </w:r>
      <w:r w:rsidR="00F03BE1">
        <w:t xml:space="preserve">posebno </w:t>
      </w:r>
      <w:r>
        <w:t xml:space="preserve">zadevo s klasifikacijskim znakom XY. </w:t>
      </w:r>
    </w:p>
    <w:p w14:paraId="3D53986D" w14:textId="75E61AAB" w:rsidR="00F03BE1" w:rsidRDefault="00F03BE1" w:rsidP="000A60EF">
      <w:pPr>
        <w:jc w:val="both"/>
      </w:pPr>
      <w:r>
        <w:t xml:space="preserve">Vodja </w:t>
      </w:r>
      <w:r w:rsidRPr="000642F7">
        <w:t>(kdo?)</w:t>
      </w:r>
      <w:r>
        <w:t xml:space="preserve"> prejeto prijavo dodeli v reševanj</w:t>
      </w:r>
      <w:r w:rsidR="001F67AE">
        <w:t>e</w:t>
      </w:r>
      <w:r>
        <w:t xml:space="preserve"> uradni osebi. Kadar so podani pogoji iz 17.</w:t>
      </w:r>
      <w:r w:rsidR="00AA1C0D">
        <w:t> </w:t>
      </w:r>
      <w:r>
        <w:t xml:space="preserve">člena </w:t>
      </w:r>
      <w:proofErr w:type="spellStart"/>
      <w:r w:rsidR="00DE0FF2">
        <w:t>ZZPri</w:t>
      </w:r>
      <w:proofErr w:type="spellEnd"/>
      <w:r w:rsidR="00AA1C0D">
        <w:t>,</w:t>
      </w:r>
      <w:r>
        <w:t xml:space="preserve"> prijavo dodeli uradni osebi za zunanjo prijavo. </w:t>
      </w:r>
    </w:p>
    <w:p w14:paraId="68BD1067" w14:textId="77777777" w:rsidR="000A60EF" w:rsidRDefault="000A60EF" w:rsidP="000A60EF">
      <w:pPr>
        <w:jc w:val="both"/>
      </w:pPr>
    </w:p>
    <w:p w14:paraId="3C2670BD" w14:textId="44841CE4" w:rsidR="004C2E4D" w:rsidRPr="00EE7B95" w:rsidRDefault="004C2E4D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EE7B95">
        <w:rPr>
          <w:b/>
          <w:bCs/>
        </w:rPr>
        <w:t>Postopek obravnave prijav</w:t>
      </w:r>
      <w:r w:rsidR="00F03BE1">
        <w:rPr>
          <w:b/>
          <w:bCs/>
        </w:rPr>
        <w:t xml:space="preserve">e po </w:t>
      </w:r>
      <w:proofErr w:type="spellStart"/>
      <w:r w:rsidR="00F03BE1">
        <w:rPr>
          <w:b/>
          <w:bCs/>
        </w:rPr>
        <w:t>ZZPri</w:t>
      </w:r>
      <w:proofErr w:type="spellEnd"/>
      <w:r w:rsidR="00F03BE1">
        <w:rPr>
          <w:b/>
          <w:bCs/>
        </w:rPr>
        <w:t xml:space="preserve"> </w:t>
      </w:r>
    </w:p>
    <w:p w14:paraId="27CE038E" w14:textId="37944F58" w:rsidR="004C16A7" w:rsidRDefault="004C16A7" w:rsidP="000A60EF">
      <w:pPr>
        <w:jc w:val="both"/>
      </w:pPr>
      <w:r>
        <w:t xml:space="preserve">(Opomba: </w:t>
      </w:r>
      <w:r w:rsidR="00AA1C0D">
        <w:t xml:space="preserve">vlogo </w:t>
      </w:r>
      <w:r>
        <w:t>uradne osebe določa 16.</w:t>
      </w:r>
      <w:r w:rsidR="00AA1C0D">
        <w:t> </w:t>
      </w:r>
      <w:r>
        <w:t xml:space="preserve">člen </w:t>
      </w:r>
      <w:proofErr w:type="spellStart"/>
      <w:r>
        <w:t>ZZPri</w:t>
      </w:r>
      <w:proofErr w:type="spellEnd"/>
      <w:r>
        <w:t xml:space="preserve"> , vlogo uradne osebe za zunanjo prijavo pa 17.</w:t>
      </w:r>
      <w:r w:rsidR="00AA1C0D">
        <w:t> </w:t>
      </w:r>
      <w:r>
        <w:t xml:space="preserve">člen </w:t>
      </w:r>
      <w:proofErr w:type="spellStart"/>
      <w:r>
        <w:t>ZZPri</w:t>
      </w:r>
      <w:proofErr w:type="spellEnd"/>
      <w:r>
        <w:t>.)</w:t>
      </w:r>
    </w:p>
    <w:p w14:paraId="2B8700D5" w14:textId="6104822B" w:rsidR="00F03BE1" w:rsidRPr="00DE0FF2" w:rsidRDefault="00F03BE1" w:rsidP="000A60EF">
      <w:pPr>
        <w:jc w:val="both"/>
      </w:pPr>
      <w:r w:rsidRPr="00DE0FF2">
        <w:t>Uradna oseba zunanjo prijavo obravnava v skladu z Zakonom o inšpekcijskem nadzoru (</w:t>
      </w:r>
      <w:r w:rsidR="00DE0FF2" w:rsidRPr="00DE0FF2">
        <w:t xml:space="preserve">oziroma ustreznim drugim </w:t>
      </w:r>
      <w:r w:rsidRPr="00DE0FF2">
        <w:t>predpisom</w:t>
      </w:r>
      <w:r w:rsidR="00DE0FF2" w:rsidRPr="00DE0FF2">
        <w:t>, ki ureja postopek vsebinske obravnave prijave</w:t>
      </w:r>
      <w:r w:rsidRPr="00DE0FF2">
        <w:t xml:space="preserve">). </w:t>
      </w:r>
      <w:r w:rsidR="003312E8" w:rsidRPr="00DE0FF2">
        <w:t xml:space="preserve">Zaščitni ukrepi se zagotavljajo v skladu z </w:t>
      </w:r>
      <w:proofErr w:type="spellStart"/>
      <w:r w:rsidR="003312E8" w:rsidRPr="00DE0FF2">
        <w:t>ZZPri</w:t>
      </w:r>
      <w:proofErr w:type="spellEnd"/>
      <w:r w:rsidR="003312E8" w:rsidRPr="00DE0FF2">
        <w:t>, kadar je to potrebno.</w:t>
      </w:r>
    </w:p>
    <w:p w14:paraId="3BBB0B7B" w14:textId="102E2566" w:rsidR="00F03BE1" w:rsidRDefault="00833384" w:rsidP="000A60EF">
      <w:pPr>
        <w:jc w:val="both"/>
      </w:pPr>
      <w:r>
        <w:t xml:space="preserve">Če prijava ne izpolnjuje pogojev za </w:t>
      </w:r>
      <w:r w:rsidR="006F6F5B">
        <w:t xml:space="preserve">obravnavo </w:t>
      </w:r>
      <w:r>
        <w:t>po 5</w:t>
      </w:r>
      <w:r w:rsidR="006F6F5B">
        <w:t>.</w:t>
      </w:r>
      <w:r w:rsidR="00B17606">
        <w:t> </w:t>
      </w:r>
      <w:r w:rsidR="006F6F5B">
        <w:t>členu in devetem odstavku 16.</w:t>
      </w:r>
      <w:r w:rsidR="00B17606">
        <w:t> </w:t>
      </w:r>
      <w:r w:rsidR="006F6F5B">
        <w:t xml:space="preserve">člena (dveletni rok) </w:t>
      </w:r>
      <w:proofErr w:type="spellStart"/>
      <w:r w:rsidR="00DE0FF2">
        <w:t>ZZPri</w:t>
      </w:r>
      <w:proofErr w:type="spellEnd"/>
      <w:r w:rsidR="003312E8">
        <w:t>,</w:t>
      </w:r>
      <w:r>
        <w:t xml:space="preserve"> uradna oseba oceni</w:t>
      </w:r>
      <w:r w:rsidR="00B17606">
        <w:t>,</w:t>
      </w:r>
      <w:r>
        <w:t xml:space="preserve"> ali jo bo obravnavala v skladu z ZIN. V takem primeru se prijava </w:t>
      </w:r>
      <w:proofErr w:type="spellStart"/>
      <w:r>
        <w:t>presignira</w:t>
      </w:r>
      <w:proofErr w:type="spellEnd"/>
      <w:r>
        <w:t xml:space="preserve"> v ustrezno zadevo v evidenci organa.</w:t>
      </w:r>
    </w:p>
    <w:p w14:paraId="55452595" w14:textId="0C601799" w:rsidR="003312E8" w:rsidRPr="00DE0FF2" w:rsidRDefault="00DE0FF2" w:rsidP="000A60EF">
      <w:pPr>
        <w:jc w:val="both"/>
        <w:rPr>
          <w:i/>
          <w:iCs/>
        </w:rPr>
      </w:pPr>
      <w:r w:rsidRPr="00DE0FF2">
        <w:rPr>
          <w:i/>
          <w:iCs/>
        </w:rPr>
        <w:t>O</w:t>
      </w:r>
      <w:r w:rsidR="003312E8" w:rsidRPr="00DE0FF2">
        <w:rPr>
          <w:i/>
          <w:iCs/>
        </w:rPr>
        <w:t>pcija: določiti</w:t>
      </w:r>
      <w:r w:rsidR="00B17606">
        <w:rPr>
          <w:i/>
          <w:iCs/>
        </w:rPr>
        <w:t>,</w:t>
      </w:r>
      <w:r w:rsidR="003312E8" w:rsidRPr="00DE0FF2">
        <w:rPr>
          <w:i/>
          <w:iCs/>
        </w:rPr>
        <w:t xml:space="preserve"> ali pride tudi do </w:t>
      </w:r>
      <w:proofErr w:type="spellStart"/>
      <w:r w:rsidR="003312E8" w:rsidRPr="00DE0FF2">
        <w:rPr>
          <w:i/>
          <w:iCs/>
        </w:rPr>
        <w:t>predodelitve</w:t>
      </w:r>
      <w:proofErr w:type="spellEnd"/>
      <w:r w:rsidR="003312E8" w:rsidRPr="00DE0FF2">
        <w:rPr>
          <w:i/>
          <w:iCs/>
        </w:rPr>
        <w:t xml:space="preserve"> zadeve. </w:t>
      </w:r>
    </w:p>
    <w:p w14:paraId="7468E37B" w14:textId="555D8548" w:rsidR="004B3D30" w:rsidRDefault="003312E8" w:rsidP="000A60EF">
      <w:pPr>
        <w:jc w:val="both"/>
      </w:pPr>
      <w:r>
        <w:t>V takem primeru uradna</w:t>
      </w:r>
      <w:r w:rsidR="004B3D30">
        <w:t xml:space="preserve"> oseba prijavitelja obvesti </w:t>
      </w:r>
      <w:r>
        <w:t xml:space="preserve">o razlogih, zaradi katerih </w:t>
      </w:r>
      <w:r w:rsidR="004B3D30">
        <w:t>prijav</w:t>
      </w:r>
      <w:r>
        <w:t xml:space="preserve">a ne bo </w:t>
      </w:r>
      <w:r w:rsidR="004B3D30">
        <w:t>obravnava</w:t>
      </w:r>
      <w:r>
        <w:t>na</w:t>
      </w:r>
      <w:r w:rsidR="004B3D30">
        <w:t xml:space="preserve"> po </w:t>
      </w:r>
      <w:proofErr w:type="spellStart"/>
      <w:r w:rsidR="004B3D30">
        <w:t>ZZPri</w:t>
      </w:r>
      <w:proofErr w:type="spellEnd"/>
      <w:r>
        <w:t xml:space="preserve"> ter ali se </w:t>
      </w:r>
      <w:r w:rsidR="004B3D30">
        <w:t>bo obravnava nadaljevala v skladu z določbami ZIN</w:t>
      </w:r>
      <w:r w:rsidR="00DE0FF2">
        <w:t xml:space="preserve"> (oziroma drugim ustreznim zakonom</w:t>
      </w:r>
      <w:r w:rsidR="004C16A7">
        <w:t>, ki določa postopek na področju pristojnosti organa (navesti</w:t>
      </w:r>
      <w:r w:rsidR="00B17606">
        <w:t>,</w:t>
      </w:r>
      <w:r w:rsidR="004C16A7">
        <w:t xml:space="preserve"> kateri</w:t>
      </w:r>
      <w:r w:rsidR="00DE0FF2">
        <w:t>)</w:t>
      </w:r>
      <w:r w:rsidR="00B17606">
        <w:t>)</w:t>
      </w:r>
      <w:r w:rsidR="004B3D30">
        <w:t xml:space="preserve">. </w:t>
      </w:r>
      <w:r>
        <w:t xml:space="preserve">V obvestilu se navede pravni položaj osebe </w:t>
      </w:r>
      <w:r w:rsidR="004C16A7">
        <w:t xml:space="preserve">(v primeru uporabe ZIN, da nima položaja stranke in da njena identiteta ne bo razkrita). </w:t>
      </w:r>
    </w:p>
    <w:p w14:paraId="091ED39E" w14:textId="0DE2FEB6" w:rsidR="003312E8" w:rsidRDefault="003312E8" w:rsidP="000A60EF">
      <w:pPr>
        <w:jc w:val="both"/>
      </w:pPr>
      <w:r>
        <w:t xml:space="preserve">Pri obdelavi in obravnavi zunanje prijave je potrebna posebna skrbnost, da ne pride do razkritja identitete prijavitelja </w:t>
      </w:r>
      <w:r w:rsidR="00B17606">
        <w:t xml:space="preserve">zunaj </w:t>
      </w:r>
      <w:r>
        <w:t>organa, zlasti pa ne delodajalcu prijavitelja. Pogoje za razkritje identitete določa 6.</w:t>
      </w:r>
      <w:r w:rsidR="00B17606">
        <w:t> </w:t>
      </w:r>
      <w:r>
        <w:t xml:space="preserve">člen </w:t>
      </w:r>
      <w:proofErr w:type="spellStart"/>
      <w:r>
        <w:t>ZZ</w:t>
      </w:r>
      <w:r w:rsidR="006F6F5B">
        <w:t>P</w:t>
      </w:r>
      <w:r>
        <w:t>ri</w:t>
      </w:r>
      <w:proofErr w:type="spellEnd"/>
      <w:r>
        <w:t>.</w:t>
      </w:r>
    </w:p>
    <w:p w14:paraId="526A4834" w14:textId="7EE7E908" w:rsidR="000D277B" w:rsidRDefault="000D277B" w:rsidP="000D277B">
      <w:pPr>
        <w:jc w:val="both"/>
      </w:pPr>
      <w:r>
        <w:t xml:space="preserve">Če uradna oseba pri obravnavi prijave </w:t>
      </w:r>
      <w:r w:rsidR="00EC664B">
        <w:t xml:space="preserve">po </w:t>
      </w:r>
      <w:proofErr w:type="spellStart"/>
      <w:r w:rsidR="00EC664B">
        <w:t>ZZPri</w:t>
      </w:r>
      <w:proofErr w:type="spellEnd"/>
      <w:r w:rsidR="00EC664B">
        <w:t xml:space="preserve"> </w:t>
      </w:r>
      <w:r>
        <w:t xml:space="preserve">ugotovi, da so podane okoliščine, ki kažejo na neresničnost </w:t>
      </w:r>
      <w:r w:rsidR="00B17606">
        <w:t xml:space="preserve">vsebine </w:t>
      </w:r>
      <w:r>
        <w:t xml:space="preserve">prijave, prijavitelja zaprosi za dodatna pojasnila in ga ob tem opozori na posledice lažne prijave. Če prijavitelj pri neresnični prijavi vztraja, se uvede </w:t>
      </w:r>
      <w:proofErr w:type="spellStart"/>
      <w:r>
        <w:t>prekrškovni</w:t>
      </w:r>
      <w:proofErr w:type="spellEnd"/>
      <w:r>
        <w:t xml:space="preserve"> postopek.</w:t>
      </w:r>
    </w:p>
    <w:p w14:paraId="7494E1A5" w14:textId="585247C2" w:rsidR="006F6F5B" w:rsidRDefault="006F6F5B" w:rsidP="000A60EF">
      <w:pPr>
        <w:jc w:val="both"/>
      </w:pPr>
      <w:r>
        <w:t xml:space="preserve">Kadar je zaradi narave primera to potrebno, se lahko uradna oseba s prijaviteljem sestane tudi </w:t>
      </w:r>
      <w:r w:rsidR="00B17606">
        <w:t xml:space="preserve">zunaj </w:t>
      </w:r>
      <w:r>
        <w:t>uradnih prostorov.</w:t>
      </w:r>
    </w:p>
    <w:p w14:paraId="2CE7E746" w14:textId="13FBED7F" w:rsidR="00510301" w:rsidRDefault="00510301" w:rsidP="00510301">
      <w:pPr>
        <w:jc w:val="both"/>
      </w:pPr>
      <w:r>
        <w:t>V primeru dvoma uradne osebe,</w:t>
      </w:r>
      <w:r w:rsidRPr="0098576B">
        <w:t xml:space="preserve"> </w:t>
      </w:r>
      <w:r>
        <w:t xml:space="preserve">ali so izpolnjeni pogoji za obravnavo po </w:t>
      </w:r>
      <w:proofErr w:type="spellStart"/>
      <w:r>
        <w:t>ZZPri</w:t>
      </w:r>
      <w:proofErr w:type="spellEnd"/>
      <w:r>
        <w:t xml:space="preserve">, čeprav prijava ni bila podana kot zunanja prijava po </w:t>
      </w:r>
      <w:proofErr w:type="spellStart"/>
      <w:r>
        <w:t>ZZPri</w:t>
      </w:r>
      <w:proofErr w:type="spellEnd"/>
      <w:r>
        <w:t>, se s tem seznani uradno osebo za zunanjo prijavo (in/ali vodjo), ki poda ustrezne usmeritve.</w:t>
      </w:r>
    </w:p>
    <w:p w14:paraId="5299C786" w14:textId="77777777" w:rsidR="000A60EF" w:rsidRDefault="000A60EF" w:rsidP="000A60EF">
      <w:pPr>
        <w:jc w:val="both"/>
      </w:pPr>
      <w:r>
        <w:t xml:space="preserve">V skladu z </w:t>
      </w:r>
      <w:proofErr w:type="spellStart"/>
      <w:r>
        <w:t>ZZPri</w:t>
      </w:r>
      <w:proofErr w:type="spellEnd"/>
      <w:r>
        <w:t xml:space="preserve"> uradna oseba prijavitelja obvešča: </w:t>
      </w:r>
    </w:p>
    <w:p w14:paraId="70882EA7" w14:textId="3BA35708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v</w:t>
      </w:r>
      <w:r w:rsidR="000A60EF">
        <w:t xml:space="preserve"> sedmih dneh o sprejemu ali nesprejemu prijave v obravnavo po </w:t>
      </w:r>
      <w:proofErr w:type="spellStart"/>
      <w:r w:rsidR="000A60EF">
        <w:t>ZZPri</w:t>
      </w:r>
      <w:proofErr w:type="spellEnd"/>
      <w:r w:rsidR="000A60EF">
        <w:t>;</w:t>
      </w:r>
    </w:p>
    <w:p w14:paraId="3372A7BE" w14:textId="044EB277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v</w:t>
      </w:r>
      <w:r w:rsidR="000A60EF">
        <w:t xml:space="preserve"> treh mesecih o stanju </w:t>
      </w:r>
      <w:r w:rsidR="000A60EF" w:rsidRPr="008150C1">
        <w:t>postopka, zlasti o predvidenih ali sprejetih ukrepih</w:t>
      </w:r>
      <w:r w:rsidR="000A60EF">
        <w:t>, če ta še ni končan;</w:t>
      </w:r>
    </w:p>
    <w:p w14:paraId="5099ED3A" w14:textId="5A212990" w:rsidR="000A60EF" w:rsidRDefault="00510301" w:rsidP="000A60EF">
      <w:pPr>
        <w:pStyle w:val="Odstavekseznama"/>
        <w:numPr>
          <w:ilvl w:val="0"/>
          <w:numId w:val="3"/>
        </w:numPr>
        <w:jc w:val="both"/>
      </w:pPr>
      <w:r>
        <w:t>o</w:t>
      </w:r>
      <w:r w:rsidR="000A60EF">
        <w:t xml:space="preserve"> </w:t>
      </w:r>
      <w:r w:rsidR="000A60EF" w:rsidRPr="008150C1">
        <w:t>koncu in izidu postopka</w:t>
      </w:r>
      <w:r w:rsidR="000A60EF">
        <w:t>.</w:t>
      </w:r>
    </w:p>
    <w:p w14:paraId="6A40B5F4" w14:textId="77777777" w:rsidR="000A60EF" w:rsidRDefault="000A60EF" w:rsidP="000A60EF">
      <w:pPr>
        <w:jc w:val="both"/>
        <w:rPr>
          <w:u w:val="single"/>
        </w:rPr>
      </w:pPr>
    </w:p>
    <w:p w14:paraId="0986AAB1" w14:textId="4E1C507F" w:rsidR="00E00343" w:rsidRPr="00DE0FF2" w:rsidRDefault="00E00343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DE0FF2">
        <w:rPr>
          <w:b/>
          <w:bCs/>
        </w:rPr>
        <w:lastRenderedPageBreak/>
        <w:t>Odstop prijave</w:t>
      </w:r>
      <w:r w:rsidR="00787633" w:rsidRPr="00DE0FF2">
        <w:rPr>
          <w:b/>
          <w:bCs/>
        </w:rPr>
        <w:t xml:space="preserve"> pristojnemu organu</w:t>
      </w:r>
    </w:p>
    <w:p w14:paraId="6212C125" w14:textId="2E27B1B7" w:rsidR="00787633" w:rsidRDefault="00787633" w:rsidP="000A60EF">
      <w:pPr>
        <w:jc w:val="both"/>
      </w:pPr>
      <w:r>
        <w:t xml:space="preserve">Če organ </w:t>
      </w:r>
      <w:r w:rsidR="00E00343">
        <w:t>ni pristoj</w:t>
      </w:r>
      <w:r>
        <w:t>e</w:t>
      </w:r>
      <w:r w:rsidR="00E00343">
        <w:t>n za obravnavo prijav</w:t>
      </w:r>
      <w:r>
        <w:t>ljene kršitve</w:t>
      </w:r>
      <w:r w:rsidR="00E00343">
        <w:t xml:space="preserve">, </w:t>
      </w:r>
      <w:r>
        <w:t xml:space="preserve">prijavo </w:t>
      </w:r>
      <w:r w:rsidR="005911DD">
        <w:t>odstopi pristojne</w:t>
      </w:r>
      <w:r>
        <w:t>mu</w:t>
      </w:r>
      <w:r w:rsidR="005911DD">
        <w:t xml:space="preserve"> organ</w:t>
      </w:r>
      <w:r>
        <w:t>u na naslov za zunanjo prijavo.</w:t>
      </w:r>
    </w:p>
    <w:p w14:paraId="56CB7436" w14:textId="3B11F0ED" w:rsidR="00E00343" w:rsidRDefault="00787633" w:rsidP="000A60EF">
      <w:pPr>
        <w:jc w:val="both"/>
      </w:pPr>
      <w:r>
        <w:t xml:space="preserve">Če je za obravnavo kršitve stvarno pristojen organ, ki ni naveden med organi </w:t>
      </w:r>
      <w:r w:rsidR="00510301">
        <w:t xml:space="preserve">v </w:t>
      </w:r>
      <w:r>
        <w:t>14</w:t>
      </w:r>
      <w:r w:rsidR="00510301">
        <w:t>.</w:t>
      </w:r>
      <w:r w:rsidR="00B17606">
        <w:t> </w:t>
      </w:r>
      <w:r>
        <w:t>člen</w:t>
      </w:r>
      <w:r w:rsidR="00510301">
        <w:t>u</w:t>
      </w:r>
      <w:r>
        <w:t xml:space="preserve"> </w:t>
      </w:r>
      <w:proofErr w:type="spellStart"/>
      <w:r w:rsidR="00DE0FF2">
        <w:t>ZZPri</w:t>
      </w:r>
      <w:proofErr w:type="spellEnd"/>
      <w:r w:rsidR="00B17606">
        <w:t>,</w:t>
      </w:r>
      <w:r>
        <w:t xml:space="preserve"> se </w:t>
      </w:r>
      <w:r w:rsidR="00B17606">
        <w:t xml:space="preserve">prijava </w:t>
      </w:r>
      <w:r>
        <w:t xml:space="preserve">takemu organu odstopi s soglasjem prijavitelja ali pa se navedbe iz prijave povzamejo v ločen dokument na način, da ne omogoča razkritja identitete prijavitelja, ta pa se pošlje pristojnemu organu. </w:t>
      </w:r>
    </w:p>
    <w:p w14:paraId="33742E14" w14:textId="3A547AAE" w:rsidR="00787633" w:rsidRDefault="00787633" w:rsidP="000A60EF">
      <w:pPr>
        <w:jc w:val="both"/>
      </w:pPr>
      <w:r>
        <w:t xml:space="preserve">V primeru odstopa zadeve iz prejšnjega odstavka se o tem obvesti prijavitelja, ki se ga pouči, da je v primeru povračilnih ukrepov </w:t>
      </w:r>
      <w:r w:rsidR="006F6F5B">
        <w:t>v skladu s četrtim odstavkom 1</w:t>
      </w:r>
      <w:r w:rsidR="00510301">
        <w:t>6</w:t>
      </w:r>
      <w:r w:rsidR="006F6F5B">
        <w:t>.</w:t>
      </w:r>
      <w:r w:rsidR="00B17606">
        <w:t> </w:t>
      </w:r>
      <w:r w:rsidR="006F6F5B">
        <w:t xml:space="preserve">člena </w:t>
      </w:r>
      <w:proofErr w:type="spellStart"/>
      <w:r w:rsidR="006F6F5B">
        <w:t>ZZPri</w:t>
      </w:r>
      <w:proofErr w:type="spellEnd"/>
      <w:r w:rsidR="006F6F5B">
        <w:t xml:space="preserve"> </w:t>
      </w:r>
      <w:r>
        <w:t xml:space="preserve">za </w:t>
      </w:r>
      <w:r w:rsidR="00510301">
        <w:t xml:space="preserve">njegovo </w:t>
      </w:r>
      <w:r>
        <w:t xml:space="preserve">zaščito pristojna Komisija za preprečevanje korupcije. </w:t>
      </w:r>
      <w:r w:rsidR="00DE0FF2">
        <w:t>Obvestilo se v vednost pošlje tudi Komisiji za preprečevanje korupcije.</w:t>
      </w:r>
    </w:p>
    <w:p w14:paraId="2037CE2C" w14:textId="77777777" w:rsidR="003312E8" w:rsidRDefault="003312E8" w:rsidP="000A60EF">
      <w:pPr>
        <w:jc w:val="both"/>
      </w:pPr>
    </w:p>
    <w:p w14:paraId="57B852F0" w14:textId="04A49C07" w:rsidR="00EE7B95" w:rsidRPr="00DE0FF2" w:rsidRDefault="00EE7B95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DE0FF2">
        <w:rPr>
          <w:b/>
          <w:bCs/>
        </w:rPr>
        <w:t>Zaščita</w:t>
      </w:r>
      <w:r w:rsidR="00787633" w:rsidRPr="00DE0FF2">
        <w:rPr>
          <w:b/>
          <w:bCs/>
        </w:rPr>
        <w:t xml:space="preserve"> prijavitelja pri obravnavi zunanje prijave</w:t>
      </w:r>
    </w:p>
    <w:p w14:paraId="26F0E2D5" w14:textId="75EAFD2C" w:rsidR="00787633" w:rsidRDefault="00787633" w:rsidP="000A60EF">
      <w:pPr>
        <w:jc w:val="both"/>
      </w:pPr>
      <w:r>
        <w:t xml:space="preserve">Če uradna oseba pri obravnavi prijave v skladu </w:t>
      </w:r>
      <w:r w:rsidR="00B17606">
        <w:t xml:space="preserve">s </w:t>
      </w:r>
      <w:r>
        <w:t>17.</w:t>
      </w:r>
      <w:r w:rsidR="00B17606">
        <w:t> </w:t>
      </w:r>
      <w:r>
        <w:t xml:space="preserve">členom </w:t>
      </w:r>
      <w:proofErr w:type="spellStart"/>
      <w:r w:rsidR="00DE0FF2">
        <w:t>ZZPri</w:t>
      </w:r>
      <w:proofErr w:type="spellEnd"/>
      <w:r>
        <w:t xml:space="preserve"> presodi, da je potrebna zaščita prijavitelja zaradi tveganja povračilnih ukrepov, ki ga zatrjuje prijavitelj, ali pa to izhaja iz okoliščin prijave, ali če je do poskusa ali povračilnega ukrepa že prišlo, o tem obvesti vodjo in </w:t>
      </w:r>
      <w:r w:rsidRPr="005E2E0A">
        <w:rPr>
          <w:b/>
          <w:bCs/>
        </w:rPr>
        <w:t>uradno osebo za zunanjo prijavo</w:t>
      </w:r>
      <w:r w:rsidRPr="000642F7">
        <w:t>,</w:t>
      </w:r>
      <w:r>
        <w:t xml:space="preserve"> ki prijavitelju svetuje o zaščiti v skladu s 7.</w:t>
      </w:r>
      <w:r w:rsidR="00B17606">
        <w:t> </w:t>
      </w:r>
      <w:r>
        <w:t>poglavjem tega zakona in po potrebi prevzame obravnavo prijave.</w:t>
      </w:r>
    </w:p>
    <w:p w14:paraId="0F8161DA" w14:textId="52FF89E1" w:rsidR="006710AD" w:rsidRPr="006710AD" w:rsidRDefault="006710AD" w:rsidP="000A60EF">
      <w:pPr>
        <w:jc w:val="both"/>
        <w:rPr>
          <w:i/>
          <w:iCs/>
        </w:rPr>
      </w:pPr>
      <w:r w:rsidRPr="006710AD">
        <w:rPr>
          <w:i/>
          <w:iCs/>
        </w:rPr>
        <w:t xml:space="preserve">Opcija: </w:t>
      </w:r>
      <w:r w:rsidR="00B17606">
        <w:rPr>
          <w:i/>
          <w:iCs/>
        </w:rPr>
        <w:t>n</w:t>
      </w:r>
      <w:r w:rsidR="00B17606" w:rsidRPr="006710AD">
        <w:rPr>
          <w:i/>
          <w:iCs/>
        </w:rPr>
        <w:t xml:space="preserve">amesto </w:t>
      </w:r>
      <w:r w:rsidRPr="006710AD">
        <w:rPr>
          <w:i/>
          <w:iCs/>
        </w:rPr>
        <w:t xml:space="preserve">prevzema zadeve v obravnavo se lahko določi, da uradna oseba za zunanjo prijavo sodeluje </w:t>
      </w:r>
      <w:r w:rsidR="00984A38">
        <w:rPr>
          <w:i/>
          <w:iCs/>
        </w:rPr>
        <w:t xml:space="preserve">z nosilcem </w:t>
      </w:r>
      <w:r w:rsidRPr="006710AD">
        <w:rPr>
          <w:i/>
          <w:iCs/>
        </w:rPr>
        <w:t>pri obravnavi prijave v smislu komunikacije s prijaviteljem in izvajanjem ukrepov za zaščito prijavitelja.</w:t>
      </w:r>
    </w:p>
    <w:p w14:paraId="023AD089" w14:textId="3059512F" w:rsidR="00787633" w:rsidRDefault="00787633" w:rsidP="000A60EF">
      <w:pPr>
        <w:jc w:val="both"/>
      </w:pPr>
      <w:r>
        <w:t xml:space="preserve">Uradna oseba za zunanjo prijavo prijavitelju, ki je deležen povračilnih ukrepov, svetuje o pravnih možnostih </w:t>
      </w:r>
      <w:r w:rsidR="00CB551F">
        <w:t xml:space="preserve">ter </w:t>
      </w:r>
      <w:r>
        <w:t xml:space="preserve">mu v okviru svojih pristojnosti pomaga v upravnih in sodnih postopkih zaradi povračilnih ukrepov, na primer tako, da mu izda potrdilo o vloženi prijavi ali zagotovi dokazila iz postopka s prijavo, ki jih prijavitelj potrebuje v drugem postopku. </w:t>
      </w:r>
    </w:p>
    <w:p w14:paraId="4B9EAB1E" w14:textId="1BC90FEF" w:rsidR="000E307F" w:rsidRDefault="000E307F" w:rsidP="000A60EF">
      <w:pPr>
        <w:jc w:val="both"/>
      </w:pPr>
      <w:r>
        <w:t>Kadar je to potrebno</w:t>
      </w:r>
      <w:r w:rsidR="00CB551F">
        <w:t>,</w:t>
      </w:r>
      <w:r>
        <w:t xml:space="preserve"> uradna oseba za zunanjo prijavo prijavitelja povabi na pogovorom ali mu na drug ustrezen način pomaga</w:t>
      </w:r>
      <w:r w:rsidR="003779C7">
        <w:t xml:space="preserve"> v okviru svojih pristojnosti</w:t>
      </w:r>
      <w:r>
        <w:t>.</w:t>
      </w:r>
    </w:p>
    <w:p w14:paraId="05D5B736" w14:textId="4F81F6E7" w:rsidR="000A60EF" w:rsidRDefault="00787633" w:rsidP="000A60EF">
      <w:pPr>
        <w:jc w:val="both"/>
      </w:pPr>
      <w:r>
        <w:t>Uradna oseba za zunanjo prijavo se lahko glede zaščitnih ukrepov posvetuje s Komisijo za preprečevanje korupcije. Če uradna oseba za zunanjo prijavo presodi, da je to potrebno, lahko Komisiji za preprečevanje korupcije ob soglasju prijavitelja predlaga, da prevzame zaščito prijavitelja.</w:t>
      </w:r>
    </w:p>
    <w:p w14:paraId="47E9D502" w14:textId="77777777" w:rsidR="000D277B" w:rsidRDefault="000D277B" w:rsidP="000A60EF">
      <w:pPr>
        <w:jc w:val="both"/>
      </w:pPr>
    </w:p>
    <w:p w14:paraId="033F3CF8" w14:textId="360203B6" w:rsidR="00E00343" w:rsidRPr="00C27C65" w:rsidRDefault="000E307F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C27C65">
        <w:rPr>
          <w:b/>
          <w:bCs/>
        </w:rPr>
        <w:t>Statistično poročanje</w:t>
      </w:r>
    </w:p>
    <w:p w14:paraId="14489C79" w14:textId="2A5FD6D5" w:rsidR="008150C1" w:rsidRDefault="000E307F" w:rsidP="000A60EF">
      <w:pPr>
        <w:jc w:val="both"/>
      </w:pPr>
      <w:r>
        <w:t>Uradna oseba za zunanjo prijavo, ki jo določi vodja</w:t>
      </w:r>
      <w:r w:rsidR="00CB551F">
        <w:t>,</w:t>
      </w:r>
      <w:r>
        <w:t xml:space="preserve"> pripravi podatke za statistično poročilo do 1.</w:t>
      </w:r>
      <w:r w:rsidR="00CB551F">
        <w:t> februarja</w:t>
      </w:r>
      <w:r>
        <w:t xml:space="preserve"> za preteklo leto. Pri tem upošteva vsebine, ki so določene v četrtem odstavku 16.</w:t>
      </w:r>
      <w:r w:rsidR="00CB551F">
        <w:t> </w:t>
      </w:r>
      <w:r>
        <w:t xml:space="preserve">člena </w:t>
      </w:r>
      <w:proofErr w:type="spellStart"/>
      <w:r w:rsidR="00C27C65">
        <w:t>ZZPri</w:t>
      </w:r>
      <w:proofErr w:type="spellEnd"/>
      <w:r>
        <w:t xml:space="preserve">. Poročilo po potrditvi </w:t>
      </w:r>
      <w:r w:rsidR="00D10A71">
        <w:t xml:space="preserve">ali seznanitvi (opcijsko) </w:t>
      </w:r>
      <w:r>
        <w:t xml:space="preserve">vodstva odda </w:t>
      </w:r>
      <w:r w:rsidR="007E1500">
        <w:t xml:space="preserve">v informacijski sistem Komisije za preprečevanje korupcije </w:t>
      </w:r>
      <w:r>
        <w:t>do 1.</w:t>
      </w:r>
      <w:r w:rsidR="00CB551F">
        <w:t> marca</w:t>
      </w:r>
      <w:r>
        <w:t xml:space="preserve"> </w:t>
      </w:r>
      <w:r w:rsidR="00C27C65">
        <w:t>tekočega leta za prejšnje leto.</w:t>
      </w:r>
    </w:p>
    <w:p w14:paraId="663B7949" w14:textId="77777777" w:rsidR="000D277B" w:rsidRDefault="000D277B" w:rsidP="000A60EF">
      <w:pPr>
        <w:jc w:val="both"/>
      </w:pPr>
    </w:p>
    <w:p w14:paraId="60B58AE0" w14:textId="7CCCA351" w:rsidR="008150C1" w:rsidRPr="00C13876" w:rsidRDefault="00C13876" w:rsidP="000A60EF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C13876">
        <w:rPr>
          <w:b/>
          <w:bCs/>
        </w:rPr>
        <w:t>Ocena notranjih postopkov</w:t>
      </w:r>
    </w:p>
    <w:p w14:paraId="51A2595B" w14:textId="4B3F01C8" w:rsidR="00C13876" w:rsidRDefault="00C13876" w:rsidP="000A60EF">
      <w:pPr>
        <w:jc w:val="both"/>
      </w:pPr>
      <w:r>
        <w:t>Ocena učinkovitosti notranjih postopkov</w:t>
      </w:r>
      <w:r w:rsidR="00665F79">
        <w:t xml:space="preserve"> preprečevanja razkritja identitete prijavitelja</w:t>
      </w:r>
      <w:r w:rsidR="007E1500">
        <w:t xml:space="preserve"> </w:t>
      </w:r>
      <w:r w:rsidR="007E1500" w:rsidRPr="007E1500">
        <w:t xml:space="preserve">se posodablja </w:t>
      </w:r>
      <w:r w:rsidR="00431724" w:rsidRPr="007E1500">
        <w:t xml:space="preserve">redno </w:t>
      </w:r>
      <w:r w:rsidR="00CB551F">
        <w:t>na</w:t>
      </w:r>
      <w:r w:rsidR="00CB551F" w:rsidRPr="007E1500">
        <w:t xml:space="preserve"> </w:t>
      </w:r>
      <w:r w:rsidR="007E1500" w:rsidRPr="007E1500">
        <w:t>tri leta.</w:t>
      </w:r>
    </w:p>
    <w:p w14:paraId="1EF17462" w14:textId="4AD60CF7" w:rsidR="000E307F" w:rsidRDefault="000E307F" w:rsidP="000A60EF">
      <w:pPr>
        <w:jc w:val="both"/>
      </w:pPr>
      <w:r>
        <w:lastRenderedPageBreak/>
        <w:t>Uradna oseba za zunanjo prijavo, ki jo določi vodja</w:t>
      </w:r>
      <w:r w:rsidR="00CB551F">
        <w:t>,</w:t>
      </w:r>
      <w:r>
        <w:t xml:space="preserve"> pripravi oceno ustreznosti postopkov obravnave zunanje prijave in predlaga morebitne spremembe ali dodatne ukrepe za učinkovito informiranje o zunanji prijavi, obravnavo prijav, spoštovanje prepovedi razkritja identitete prijavitelja</w:t>
      </w:r>
      <w:r w:rsidR="00E42295">
        <w:t xml:space="preserve"> </w:t>
      </w:r>
      <w:r>
        <w:t xml:space="preserve">ter zaščito prijaviteljev. </w:t>
      </w:r>
    </w:p>
    <w:p w14:paraId="32A37019" w14:textId="486B7453" w:rsidR="00E42295" w:rsidRDefault="00E42295" w:rsidP="000A60EF">
      <w:pPr>
        <w:jc w:val="both"/>
      </w:pPr>
      <w:r>
        <w:t xml:space="preserve">Uradna oseba za zunanjo prijavo oceni tveganja na podlagi izkušenj in predlogov prijaviteljev uradnih oseb ali uradnih oseb za zunanjo prijavo. </w:t>
      </w:r>
    </w:p>
    <w:p w14:paraId="5D5A74CF" w14:textId="2B00B8F7" w:rsidR="00E42295" w:rsidRDefault="00E42295" w:rsidP="000A60EF">
      <w:pPr>
        <w:jc w:val="both"/>
      </w:pPr>
      <w:r>
        <w:t xml:space="preserve">Vodstvo obravnava oceno in </w:t>
      </w:r>
      <w:r w:rsidR="00431724">
        <w:t xml:space="preserve">sprejme </w:t>
      </w:r>
      <w:r>
        <w:t xml:space="preserve">ustrezne ukrepe oziroma </w:t>
      </w:r>
      <w:r w:rsidR="00431724">
        <w:t xml:space="preserve">se </w:t>
      </w:r>
      <w:r>
        <w:t xml:space="preserve">opredeli glede predlaganih ukrepov, ki jih ni upoštevalo. </w:t>
      </w:r>
    </w:p>
    <w:p w14:paraId="1E415FA7" w14:textId="77777777" w:rsidR="009D6302" w:rsidRDefault="009D6302" w:rsidP="000A60EF">
      <w:pPr>
        <w:jc w:val="both"/>
      </w:pPr>
    </w:p>
    <w:p w14:paraId="7B69DB62" w14:textId="56171EF8" w:rsidR="007E1500" w:rsidRPr="007E1500" w:rsidRDefault="007E1500" w:rsidP="007E1500">
      <w:pPr>
        <w:pStyle w:val="Odstavekseznama"/>
        <w:numPr>
          <w:ilvl w:val="0"/>
          <w:numId w:val="4"/>
        </w:numPr>
        <w:jc w:val="both"/>
        <w:rPr>
          <w:b/>
          <w:bCs/>
        </w:rPr>
      </w:pPr>
      <w:r w:rsidRPr="007E1500">
        <w:rPr>
          <w:b/>
          <w:bCs/>
        </w:rPr>
        <w:t xml:space="preserve">Začetek veljavnosti in </w:t>
      </w:r>
      <w:r>
        <w:rPr>
          <w:b/>
          <w:bCs/>
        </w:rPr>
        <w:t>o</w:t>
      </w:r>
      <w:r w:rsidRPr="007E1500">
        <w:rPr>
          <w:b/>
          <w:bCs/>
        </w:rPr>
        <w:t xml:space="preserve">bjava </w:t>
      </w:r>
    </w:p>
    <w:p w14:paraId="7E87FE9E" w14:textId="55C4B8DE" w:rsidR="007E1500" w:rsidRDefault="007E1500" w:rsidP="007E1500">
      <w:pPr>
        <w:jc w:val="both"/>
      </w:pPr>
      <w:r>
        <w:t>Akt začne veljati _______.</w:t>
      </w:r>
    </w:p>
    <w:p w14:paraId="36BF5646" w14:textId="500BF206" w:rsidR="00E42295" w:rsidRDefault="007E1500" w:rsidP="007E1500">
      <w:pPr>
        <w:jc w:val="both"/>
      </w:pPr>
      <w:r>
        <w:t>Ta interni akt s prilogami se objavi na intranetni strani.</w:t>
      </w:r>
    </w:p>
    <w:p w14:paraId="72375642" w14:textId="4FF51E6F" w:rsidR="000D277B" w:rsidRDefault="000D277B" w:rsidP="000A60EF">
      <w:pPr>
        <w:jc w:val="both"/>
      </w:pPr>
    </w:p>
    <w:p w14:paraId="099D56ED" w14:textId="091AD2C5" w:rsidR="000D277B" w:rsidRDefault="000D277B" w:rsidP="000A60EF">
      <w:pPr>
        <w:jc w:val="both"/>
      </w:pPr>
      <w:r>
        <w:t>Številka</w:t>
      </w:r>
    </w:p>
    <w:p w14:paraId="651477E0" w14:textId="454F94F8" w:rsidR="000D277B" w:rsidRDefault="000D277B" w:rsidP="000A60EF">
      <w:pPr>
        <w:jc w:val="both"/>
      </w:pPr>
      <w:r>
        <w:t>Datum</w:t>
      </w:r>
    </w:p>
    <w:p w14:paraId="6DFF606A" w14:textId="18968685" w:rsidR="000D277B" w:rsidRDefault="000D277B" w:rsidP="000A60EF">
      <w:pPr>
        <w:jc w:val="both"/>
      </w:pPr>
      <w:r>
        <w:t xml:space="preserve">Podpis </w:t>
      </w:r>
    </w:p>
    <w:p w14:paraId="539A4BA2" w14:textId="61546B14" w:rsidR="00C27C65" w:rsidRDefault="00C27C65" w:rsidP="000A60EF">
      <w:pPr>
        <w:jc w:val="both"/>
      </w:pPr>
      <w:r>
        <w:br w:type="page"/>
      </w:r>
    </w:p>
    <w:p w14:paraId="1AFD22F9" w14:textId="76F4EE04" w:rsidR="00C13876" w:rsidRPr="000D277B" w:rsidRDefault="00E42295" w:rsidP="000A60EF">
      <w:pPr>
        <w:jc w:val="both"/>
        <w:rPr>
          <w:b/>
          <w:bCs/>
        </w:rPr>
      </w:pPr>
      <w:r w:rsidRPr="000D277B">
        <w:rPr>
          <w:b/>
          <w:bCs/>
        </w:rPr>
        <w:lastRenderedPageBreak/>
        <w:t>Priloga</w:t>
      </w:r>
      <w:r w:rsidR="00C27C65" w:rsidRPr="000D277B">
        <w:rPr>
          <w:b/>
          <w:bCs/>
        </w:rPr>
        <w:t xml:space="preserve"> 1 –</w:t>
      </w:r>
      <w:r w:rsidRPr="000D277B">
        <w:rPr>
          <w:b/>
          <w:bCs/>
        </w:rPr>
        <w:t xml:space="preserve"> primer ocene </w:t>
      </w:r>
      <w:r w:rsidR="00C27C65" w:rsidRPr="000D277B">
        <w:rPr>
          <w:b/>
          <w:bCs/>
        </w:rPr>
        <w:t>t</w:t>
      </w:r>
      <w:r w:rsidR="00C13876" w:rsidRPr="000D277B">
        <w:rPr>
          <w:b/>
          <w:bCs/>
        </w:rPr>
        <w:t>veganja za razkritje identitete prijavitelja</w:t>
      </w:r>
      <w:r w:rsidR="00F169C1" w:rsidRPr="000D277B">
        <w:rPr>
          <w:b/>
          <w:bCs/>
        </w:rPr>
        <w:t xml:space="preserve"> </w:t>
      </w:r>
    </w:p>
    <w:p w14:paraId="1E0E907E" w14:textId="2D5C19B3" w:rsidR="00F169C1" w:rsidRDefault="00431724" w:rsidP="000A60EF">
      <w:pPr>
        <w:jc w:val="both"/>
      </w:pPr>
      <w:r>
        <w:t>Če</w:t>
      </w:r>
      <w:r w:rsidR="00F169C1">
        <w:t xml:space="preserve"> pride do </w:t>
      </w:r>
      <w:r w:rsidR="00665F79">
        <w:t>tveganja ali r</w:t>
      </w:r>
      <w:r w:rsidR="00F169C1">
        <w:t>azkritja identitete prijavitelja in celo do povračilnih ukrepov</w:t>
      </w:r>
      <w:r w:rsidR="00916441">
        <w:t>,</w:t>
      </w:r>
      <w:r w:rsidR="00F169C1">
        <w:t xml:space="preserve"> se </w:t>
      </w:r>
      <w:r w:rsidR="00665F79">
        <w:t xml:space="preserve">razmisli o dodatnih ukrepih, npr. </w:t>
      </w:r>
      <w:r w:rsidR="00F169C1">
        <w:t>določanj</w:t>
      </w:r>
      <w:r w:rsidR="00665F79">
        <w:t>e</w:t>
      </w:r>
      <w:r w:rsidR="00F169C1">
        <w:t xml:space="preserve"> psevdonimov</w:t>
      </w:r>
      <w:r w:rsidR="00665F79">
        <w:t xml:space="preserve"> prijaviteljev za izpostavljena področja</w:t>
      </w:r>
      <w:r w:rsidR="00F169C1">
        <w:t xml:space="preserve">. </w:t>
      </w:r>
    </w:p>
    <w:p w14:paraId="210E609F" w14:textId="55987BD8" w:rsidR="00C13876" w:rsidRDefault="00C13876" w:rsidP="000A60EF">
      <w:pPr>
        <w:jc w:val="both"/>
      </w:pPr>
      <w:r>
        <w:t>Nepooblaščene osebe bi lahko prišle do podatkov o identiteti prijaviteljev: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876" w:rsidRPr="00C13876" w14:paraId="66C69E2D" w14:textId="77777777" w:rsidTr="00C13876">
        <w:tc>
          <w:tcPr>
            <w:tcW w:w="4531" w:type="dxa"/>
          </w:tcPr>
          <w:p w14:paraId="564A835B" w14:textId="77777777" w:rsidR="00C13876" w:rsidRPr="00C13876" w:rsidRDefault="00C13876" w:rsidP="000A60EF">
            <w:pPr>
              <w:jc w:val="both"/>
            </w:pPr>
            <w:r w:rsidRPr="00C13876">
              <w:t>Tveganje</w:t>
            </w:r>
          </w:p>
        </w:tc>
        <w:tc>
          <w:tcPr>
            <w:tcW w:w="4531" w:type="dxa"/>
          </w:tcPr>
          <w:p w14:paraId="039E30E6" w14:textId="63528047" w:rsidR="00C13876" w:rsidRPr="00C13876" w:rsidRDefault="00C13876" w:rsidP="000A60EF">
            <w:pPr>
              <w:jc w:val="both"/>
            </w:pPr>
            <w:r w:rsidRPr="00C13876">
              <w:t>Ukrep</w:t>
            </w:r>
            <w:r>
              <w:t>i</w:t>
            </w:r>
          </w:p>
        </w:tc>
      </w:tr>
      <w:tr w:rsidR="00C13876" w:rsidRPr="00C13876" w14:paraId="1390BF60" w14:textId="77777777" w:rsidTr="00C13876">
        <w:tc>
          <w:tcPr>
            <w:tcW w:w="4531" w:type="dxa"/>
          </w:tcPr>
          <w:p w14:paraId="166F3987" w14:textId="45410C32" w:rsidR="00C13876" w:rsidRDefault="00C13876" w:rsidP="000A60EF">
            <w:pPr>
              <w:jc w:val="both"/>
            </w:pPr>
            <w:r>
              <w:t>Pri prejemu prijav na poštni naslov bi lahko prijavo odprla nepooblaščena oseba</w:t>
            </w:r>
            <w:r w:rsidR="00916441">
              <w:t>.</w:t>
            </w:r>
          </w:p>
          <w:p w14:paraId="3349AB59" w14:textId="77777777" w:rsidR="00C13876" w:rsidRPr="00C13876" w:rsidRDefault="00C13876" w:rsidP="000A60EF">
            <w:pPr>
              <w:jc w:val="both"/>
            </w:pPr>
          </w:p>
        </w:tc>
        <w:tc>
          <w:tcPr>
            <w:tcW w:w="4531" w:type="dxa"/>
          </w:tcPr>
          <w:p w14:paraId="378E4714" w14:textId="7B183605" w:rsidR="00C13876" w:rsidRDefault="00C13876" w:rsidP="000A60EF">
            <w:pPr>
              <w:jc w:val="both"/>
            </w:pPr>
            <w:r>
              <w:t xml:space="preserve">Spodbujamo uporabo pripisa »prijava po </w:t>
            </w:r>
            <w:proofErr w:type="spellStart"/>
            <w:r>
              <w:t>ZZPri</w:t>
            </w:r>
            <w:proofErr w:type="spellEnd"/>
            <w:r>
              <w:t>« (objava na spletni strani)</w:t>
            </w:r>
            <w:r w:rsidR="00916441">
              <w:t>.</w:t>
            </w:r>
          </w:p>
          <w:p w14:paraId="54D98B01" w14:textId="77777777" w:rsidR="00C13876" w:rsidRDefault="00C13876" w:rsidP="000A60EF">
            <w:pPr>
              <w:jc w:val="both"/>
            </w:pPr>
          </w:p>
          <w:p w14:paraId="7DE68C66" w14:textId="77777777" w:rsidR="00C13876" w:rsidRDefault="00C13876" w:rsidP="000A60EF">
            <w:pPr>
              <w:jc w:val="both"/>
            </w:pPr>
            <w:r>
              <w:t>Pooblaščene administrativne osebe se medsebojno nadomeščajo, tako da je vedno v glavni pisarni vsaj ena.</w:t>
            </w:r>
          </w:p>
          <w:p w14:paraId="28BBBBEF" w14:textId="77777777" w:rsidR="00C13876" w:rsidRDefault="00C13876" w:rsidP="000A60EF">
            <w:pPr>
              <w:jc w:val="both"/>
            </w:pPr>
          </w:p>
          <w:p w14:paraId="2C3F4D99" w14:textId="202B9A49" w:rsidR="00C13876" w:rsidRPr="00C13876" w:rsidRDefault="00C13876" w:rsidP="000A60EF">
            <w:pPr>
              <w:jc w:val="both"/>
            </w:pPr>
            <w:r>
              <w:t>Nepooblaščene osebe so poučene o ravnanju s prijavami</w:t>
            </w:r>
            <w:r w:rsidR="00916441">
              <w:t>.</w:t>
            </w:r>
          </w:p>
        </w:tc>
      </w:tr>
      <w:tr w:rsidR="00C27C65" w:rsidRPr="00C13876" w14:paraId="6AAD08D9" w14:textId="77777777" w:rsidTr="00C13876">
        <w:tc>
          <w:tcPr>
            <w:tcW w:w="4531" w:type="dxa"/>
          </w:tcPr>
          <w:p w14:paraId="2E9DC823" w14:textId="382D482D" w:rsidR="00C27C65" w:rsidRDefault="00C27C65" w:rsidP="000A60EF">
            <w:pPr>
              <w:jc w:val="both"/>
            </w:pPr>
            <w:r>
              <w:t>Pri komunikaciji z delodajalcem bi lahko prišlo do posrednega razkritja identitete prijavitelja</w:t>
            </w:r>
            <w:r w:rsidR="00916441">
              <w:t>.</w:t>
            </w:r>
          </w:p>
        </w:tc>
        <w:tc>
          <w:tcPr>
            <w:tcW w:w="4531" w:type="dxa"/>
          </w:tcPr>
          <w:p w14:paraId="12AB6791" w14:textId="77777777" w:rsidR="00C27C65" w:rsidRDefault="00C27C65" w:rsidP="000A60EF">
            <w:pPr>
              <w:jc w:val="both"/>
            </w:pPr>
            <w:r>
              <w:t>Z delodajalcem komuniciramo na način, kot da je nadzor uveden po uradni dolžnosti in ne na prijavo.</w:t>
            </w:r>
          </w:p>
          <w:p w14:paraId="1E4B4D11" w14:textId="77777777" w:rsidR="00C27C65" w:rsidRDefault="00C27C65" w:rsidP="000A60EF">
            <w:pPr>
              <w:jc w:val="both"/>
            </w:pPr>
          </w:p>
          <w:p w14:paraId="7613A4FA" w14:textId="104D5895" w:rsidR="00C27C65" w:rsidRDefault="00C27C65" w:rsidP="000A60EF">
            <w:pPr>
              <w:jc w:val="both"/>
            </w:pPr>
            <w:r>
              <w:t>Pri izvajanju nadzora se ne izvaja nadzor samo za kršitve, ki jih je v prijavi navedel prijavitelj, pač pa se določi vzorec, ki zajema tudi v prijavi navedene kršitve</w:t>
            </w:r>
            <w:r w:rsidR="00916441">
              <w:t>.</w:t>
            </w:r>
          </w:p>
        </w:tc>
      </w:tr>
      <w:tr w:rsidR="00C27C65" w:rsidRPr="00C13876" w14:paraId="7E4E8713" w14:textId="77777777" w:rsidTr="00C13876">
        <w:tc>
          <w:tcPr>
            <w:tcW w:w="4531" w:type="dxa"/>
          </w:tcPr>
          <w:p w14:paraId="14CFE0E9" w14:textId="6C3BECDC" w:rsidR="00C27C65" w:rsidRDefault="00C27C65" w:rsidP="000A60EF">
            <w:pPr>
              <w:jc w:val="both"/>
            </w:pPr>
            <w:r>
              <w:t>Pri zagotavljanju kontradiktornosti postopka, vpogleda v spis ipd. bi lahko prišlo do razkritja identitete prijavitelja</w:t>
            </w:r>
            <w:r w:rsidR="00916441">
              <w:t>.</w:t>
            </w:r>
          </w:p>
        </w:tc>
        <w:tc>
          <w:tcPr>
            <w:tcW w:w="4531" w:type="dxa"/>
          </w:tcPr>
          <w:p w14:paraId="05F40AC9" w14:textId="096D9CA3" w:rsidR="00C27C65" w:rsidRDefault="00C27C65" w:rsidP="000A60EF">
            <w:pPr>
              <w:jc w:val="both"/>
            </w:pPr>
            <w:r>
              <w:t xml:space="preserve">Iz spisa se pred dovolitvijo vpogleda </w:t>
            </w:r>
            <w:r w:rsidR="004A724E">
              <w:t>umaknejo dokumenti, ki bi posredno ali neposredno razkrili prijaviteljevo identiteto.</w:t>
            </w:r>
          </w:p>
        </w:tc>
      </w:tr>
      <w:tr w:rsidR="004A724E" w:rsidRPr="00C13876" w14:paraId="3108F2F9" w14:textId="77777777" w:rsidTr="00C13876">
        <w:tc>
          <w:tcPr>
            <w:tcW w:w="4531" w:type="dxa"/>
          </w:tcPr>
          <w:p w14:paraId="29FBFED8" w14:textId="62EB3BAE" w:rsidR="004A724E" w:rsidRDefault="004A724E" w:rsidP="000A60EF">
            <w:pPr>
              <w:jc w:val="both"/>
            </w:pPr>
            <w:r>
              <w:t>V posebej izpostavljenih zadevah (kriteriji) bi lahko bilo zaradi interesov v prijavi navedenih kršiteljev ogroženo zdravje ali življenje prijavitelja. Osebe, na katere se prijava nanaša</w:t>
            </w:r>
            <w:r w:rsidR="00916441">
              <w:t>,</w:t>
            </w:r>
            <w:r>
              <w:t xml:space="preserve"> bi lahko poskušale priti do informacij znotraj organa.</w:t>
            </w:r>
          </w:p>
        </w:tc>
        <w:tc>
          <w:tcPr>
            <w:tcW w:w="4531" w:type="dxa"/>
          </w:tcPr>
          <w:p w14:paraId="436C691A" w14:textId="03DE7987" w:rsidR="004A724E" w:rsidRDefault="004A724E" w:rsidP="000A60EF">
            <w:pPr>
              <w:jc w:val="both"/>
            </w:pPr>
            <w:r>
              <w:t>Prijavitelju se v posebej izpostavljenih primerih določi psevdonim. Psevdonim se skupaj s številko zadeve vpiše v evidenco psevdonimov. V evidenci prijav se prijavitelja navaja izključno s psevdonimom, ostali njegovi podatki pa se izbrišejo. Do evidence psevdonimov ima dostop le vodja inšpektorata oziroma oseba, ki jo za to pooblasti. Evidenca se hrani v fizični obliki v varnostni omari.</w:t>
            </w:r>
          </w:p>
        </w:tc>
      </w:tr>
    </w:tbl>
    <w:p w14:paraId="2BF48606" w14:textId="77777777" w:rsidR="00EE7B95" w:rsidRDefault="00EE7B95" w:rsidP="000A60EF">
      <w:pPr>
        <w:jc w:val="both"/>
      </w:pPr>
    </w:p>
    <w:p w14:paraId="23712F34" w14:textId="77777777" w:rsidR="000B4ED5" w:rsidRDefault="000B4ED5" w:rsidP="000A60EF">
      <w:pPr>
        <w:jc w:val="both"/>
      </w:pPr>
    </w:p>
    <w:p w14:paraId="7717317D" w14:textId="77777777" w:rsidR="00933CA9" w:rsidRDefault="00933CA9" w:rsidP="000A60EF">
      <w:pPr>
        <w:jc w:val="both"/>
      </w:pPr>
    </w:p>
    <w:p w14:paraId="07AED1D2" w14:textId="11F7510D" w:rsidR="00933CA9" w:rsidRDefault="00933CA9" w:rsidP="000A60EF">
      <w:pPr>
        <w:jc w:val="both"/>
      </w:pPr>
    </w:p>
    <w:sectPr w:rsidR="00933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814" w14:textId="77777777" w:rsidR="0038101E" w:rsidRDefault="0038101E" w:rsidP="004A724E">
      <w:pPr>
        <w:spacing w:after="0" w:line="240" w:lineRule="auto"/>
      </w:pPr>
      <w:r>
        <w:separator/>
      </w:r>
    </w:p>
  </w:endnote>
  <w:endnote w:type="continuationSeparator" w:id="0">
    <w:p w14:paraId="5E6CAF10" w14:textId="77777777" w:rsidR="0038101E" w:rsidRDefault="0038101E" w:rsidP="004A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D130" w14:textId="77777777" w:rsidR="004A724E" w:rsidRDefault="004A72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94B4" w14:textId="548E7C5E" w:rsidR="004A724E" w:rsidRDefault="004A724E" w:rsidP="004A724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D0DC" w14:textId="77777777" w:rsidR="004A724E" w:rsidRDefault="004A72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A141" w14:textId="77777777" w:rsidR="0038101E" w:rsidRDefault="0038101E" w:rsidP="004A724E">
      <w:pPr>
        <w:spacing w:after="0" w:line="240" w:lineRule="auto"/>
      </w:pPr>
      <w:r>
        <w:separator/>
      </w:r>
    </w:p>
  </w:footnote>
  <w:footnote w:type="continuationSeparator" w:id="0">
    <w:p w14:paraId="43933CAC" w14:textId="77777777" w:rsidR="0038101E" w:rsidRDefault="0038101E" w:rsidP="004A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1975" w14:textId="77777777" w:rsidR="004A724E" w:rsidRDefault="004A72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4F34" w14:textId="77777777" w:rsidR="004A724E" w:rsidRDefault="004A72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01B6" w14:textId="77777777" w:rsidR="004A724E" w:rsidRDefault="004A72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DC2"/>
    <w:multiLevelType w:val="hybridMultilevel"/>
    <w:tmpl w:val="421EE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4CFA"/>
    <w:multiLevelType w:val="hybridMultilevel"/>
    <w:tmpl w:val="8FA2D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23FC8"/>
    <w:multiLevelType w:val="hybridMultilevel"/>
    <w:tmpl w:val="A4B8A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7FE0"/>
    <w:multiLevelType w:val="hybridMultilevel"/>
    <w:tmpl w:val="5EF2011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16698">
    <w:abstractNumId w:val="2"/>
  </w:num>
  <w:num w:numId="2" w16cid:durableId="127741846">
    <w:abstractNumId w:val="0"/>
  </w:num>
  <w:num w:numId="3" w16cid:durableId="1940330256">
    <w:abstractNumId w:val="3"/>
  </w:num>
  <w:num w:numId="4" w16cid:durableId="14532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A9"/>
    <w:rsid w:val="00010D2C"/>
    <w:rsid w:val="000642F7"/>
    <w:rsid w:val="000A60EF"/>
    <w:rsid w:val="000B4ED5"/>
    <w:rsid w:val="000D277B"/>
    <w:rsid w:val="000E307F"/>
    <w:rsid w:val="000E6869"/>
    <w:rsid w:val="000F2E35"/>
    <w:rsid w:val="00153CAA"/>
    <w:rsid w:val="00196FC3"/>
    <w:rsid w:val="001F67AE"/>
    <w:rsid w:val="0022636D"/>
    <w:rsid w:val="002A556F"/>
    <w:rsid w:val="003312E8"/>
    <w:rsid w:val="00351BEC"/>
    <w:rsid w:val="003779C7"/>
    <w:rsid w:val="0038101E"/>
    <w:rsid w:val="003E6F1C"/>
    <w:rsid w:val="004239C3"/>
    <w:rsid w:val="00431724"/>
    <w:rsid w:val="004A724E"/>
    <w:rsid w:val="004B3D30"/>
    <w:rsid w:val="004C16A7"/>
    <w:rsid w:val="004C2E4D"/>
    <w:rsid w:val="00504CD2"/>
    <w:rsid w:val="00510301"/>
    <w:rsid w:val="005911DD"/>
    <w:rsid w:val="005D202D"/>
    <w:rsid w:val="005D20B8"/>
    <w:rsid w:val="005E2E0A"/>
    <w:rsid w:val="00630494"/>
    <w:rsid w:val="00665F79"/>
    <w:rsid w:val="006710AD"/>
    <w:rsid w:val="006F6F5B"/>
    <w:rsid w:val="00787633"/>
    <w:rsid w:val="007A5D69"/>
    <w:rsid w:val="007E00A2"/>
    <w:rsid w:val="007E1500"/>
    <w:rsid w:val="008150C1"/>
    <w:rsid w:val="00830DAC"/>
    <w:rsid w:val="00832151"/>
    <w:rsid w:val="00833384"/>
    <w:rsid w:val="00916441"/>
    <w:rsid w:val="00933CA9"/>
    <w:rsid w:val="00984A38"/>
    <w:rsid w:val="009D6302"/>
    <w:rsid w:val="00AA1C0D"/>
    <w:rsid w:val="00B17606"/>
    <w:rsid w:val="00BB2C19"/>
    <w:rsid w:val="00C100C4"/>
    <w:rsid w:val="00C13876"/>
    <w:rsid w:val="00C27C65"/>
    <w:rsid w:val="00CB551F"/>
    <w:rsid w:val="00D10A71"/>
    <w:rsid w:val="00DE0FF2"/>
    <w:rsid w:val="00E00343"/>
    <w:rsid w:val="00E42295"/>
    <w:rsid w:val="00EC664B"/>
    <w:rsid w:val="00EE7B95"/>
    <w:rsid w:val="00EF4811"/>
    <w:rsid w:val="00F03BE1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445A"/>
  <w15:chartTrackingRefBased/>
  <w15:docId w15:val="{32E8DC34-7C4A-4F41-AD06-055E8EE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3C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E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ED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1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30D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0DA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0DA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0D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0DAC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A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724E"/>
  </w:style>
  <w:style w:type="paragraph" w:styleId="Noga">
    <w:name w:val="footer"/>
    <w:basedOn w:val="Navaden"/>
    <w:link w:val="NogaZnak"/>
    <w:uiPriority w:val="99"/>
    <w:unhideWhenUsed/>
    <w:rsid w:val="004A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724E"/>
  </w:style>
  <w:style w:type="paragraph" w:styleId="Revizija">
    <w:name w:val="Revision"/>
    <w:hidden/>
    <w:uiPriority w:val="99"/>
    <w:semiHidden/>
    <w:rsid w:val="003E6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zvizgac.ijs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38953-C0DC-4D64-9D50-E0DF8F062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300FA-7F04-4163-8B5E-9387B09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4F88-5530-4CB8-9607-E58FCD253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Gorjup Branka</cp:lastModifiedBy>
  <cp:revision>2</cp:revision>
  <dcterms:created xsi:type="dcterms:W3CDTF">2023-03-06T13:30:00Z</dcterms:created>
  <dcterms:modified xsi:type="dcterms:W3CDTF">2023-03-06T13:30:00Z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