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72"/>
      </w:tblGrid>
      <w:tr w:rsidR="00CA405D" w:rsidRPr="00CA405D" w:rsidTr="00CA405D">
        <w:tc>
          <w:tcPr>
            <w:tcW w:w="0" w:type="auto"/>
            <w:tcMar>
              <w:top w:w="300" w:type="dxa"/>
              <w:left w:w="150" w:type="dxa"/>
              <w:bottom w:w="225" w:type="dxa"/>
              <w:right w:w="15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CA405D" w:rsidRPr="00CA405D">
              <w:tc>
                <w:tcPr>
                  <w:tcW w:w="0" w:type="auto"/>
                  <w:hideMark/>
                </w:tcPr>
                <w:p w:rsidR="00CA405D" w:rsidRPr="00CA405D" w:rsidRDefault="00CA405D">
                  <w:pPr>
                    <w:pStyle w:val="Naslov2"/>
                    <w:spacing w:line="555" w:lineRule="atLeast"/>
                    <w:jc w:val="center"/>
                    <w:textAlignment w:val="center"/>
                    <w:rPr>
                      <w:rFonts w:asciiTheme="minorHAnsi" w:eastAsia="Times New Roman" w:hAnsiTheme="minorHAnsi" w:cstheme="minorHAnsi"/>
                    </w:rPr>
                  </w:pPr>
                  <w:r w:rsidRPr="00CA405D">
                    <w:rPr>
                      <w:rFonts w:asciiTheme="minorHAnsi" w:eastAsia="Times New Roman" w:hAnsiTheme="minorHAnsi" w:cstheme="minorHAnsi"/>
                    </w:rPr>
                    <w:t>Lažja pot do podatkov tujih podjetij</w:t>
                  </w:r>
                </w:p>
              </w:tc>
            </w:tr>
          </w:tbl>
          <w:p w:rsidR="00CA405D" w:rsidRPr="00CA405D" w:rsidRDefault="00CA405D">
            <w:pPr>
              <w:rPr>
                <w:rFonts w:eastAsiaTheme="minorEastAsia"/>
              </w:rPr>
            </w:pPr>
          </w:p>
        </w:tc>
      </w:tr>
    </w:tbl>
    <w:p w:rsidR="00CA405D" w:rsidRPr="00CA405D" w:rsidRDefault="00CA405D" w:rsidP="00CA405D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72"/>
      </w:tblGrid>
      <w:tr w:rsidR="00CA405D" w:rsidRPr="00CA405D" w:rsidTr="00CA405D"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CA405D" w:rsidRPr="00CA405D">
              <w:tc>
                <w:tcPr>
                  <w:tcW w:w="0" w:type="auto"/>
                  <w:hideMark/>
                </w:tcPr>
                <w:p w:rsidR="00CA405D" w:rsidRPr="00CA405D" w:rsidRDefault="00CA405D">
                  <w:pPr>
                    <w:pStyle w:val="Navadensplet"/>
                    <w:spacing w:line="285" w:lineRule="atLeast"/>
                    <w:jc w:val="center"/>
                    <w:textAlignment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405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Dostop do informacij o podjetjih iz nacionalnih poslovnih registrov v skladu z Direktivo 2012/17/EU zajema vse države članice EU ter Islandijo, Lihtenštajn in Norveško. </w:t>
                  </w:r>
                  <w:r w:rsidRPr="00CA405D">
                    <w:rPr>
                      <w:rStyle w:val="Krepko"/>
                      <w:rFonts w:asciiTheme="minorHAnsi" w:hAnsiTheme="minorHAnsi" w:cstheme="minorHAnsi"/>
                      <w:sz w:val="22"/>
                      <w:szCs w:val="22"/>
                    </w:rPr>
                    <w:t>V sistemu BRIS so že na voljo podatki iz 23 držav</w:t>
                  </w:r>
                  <w:r w:rsidRPr="00CA405D">
                    <w:rPr>
                      <w:rFonts w:asciiTheme="minorHAnsi" w:hAnsiTheme="minorHAnsi" w:cstheme="minorHAnsi"/>
                      <w:sz w:val="22"/>
                      <w:szCs w:val="22"/>
                    </w:rPr>
                    <w:t>, za ostale pa povezave do pristojnih nacionalnih registrov. Večjezični uporabniški vmesnik omogoča enostavno uporabo, brezplačna dostopnost osnovnih podatkov o družbah pa omogoča učinkovito preverjanje obstoja poslovnih subjektov. Uporabnikom se za vsako poizvedbo prikaže seznam z zadetki ter osnovne informacije o podjetju. Pri nekaterih državah so dostopni tudi dokumenti, ki jih je iskano podjetje predložilo nacionalnemu poslovnemu registru (npr. statut, letni računovodski izkazi, pravni zastopniki podjetja).</w:t>
                  </w:r>
                </w:p>
              </w:tc>
            </w:tr>
          </w:tbl>
          <w:p w:rsidR="00CA405D" w:rsidRPr="00CA405D" w:rsidRDefault="00CA405D">
            <w:pPr>
              <w:rPr>
                <w:rFonts w:eastAsiaTheme="minorEastAsia"/>
              </w:rPr>
            </w:pPr>
          </w:p>
        </w:tc>
      </w:tr>
    </w:tbl>
    <w:p w:rsidR="00CA405D" w:rsidRDefault="00CA405D" w:rsidP="00CA405D">
      <w:pPr>
        <w:spacing w:after="100" w:line="200" w:lineRule="atLeast"/>
        <w:rPr>
          <w:rFonts w:eastAsia="Times New Roman" w:cstheme="minorHAnsi"/>
          <w:lang w:eastAsia="sl-SI"/>
        </w:rPr>
      </w:pPr>
    </w:p>
    <w:p w:rsidR="00CA405D" w:rsidRPr="00CA405D" w:rsidRDefault="00CA405D" w:rsidP="00CA405D">
      <w:pPr>
        <w:spacing w:after="100" w:line="200" w:lineRule="atLeast"/>
        <w:rPr>
          <w:rFonts w:eastAsia="Times New Roman" w:cstheme="minorHAnsi"/>
          <w:lang w:eastAsia="sl-SI"/>
        </w:rPr>
      </w:pPr>
      <w:r w:rsidRPr="00CA405D">
        <w:rPr>
          <w:rFonts w:eastAsia="Times New Roman" w:cstheme="minorHAnsi"/>
          <w:lang w:eastAsia="sl-SI"/>
        </w:rPr>
        <w:t>AJPES bo v okviru upravljanja poslovnega registra zagotavljal tudi integracijo s sistemom povezovanja poslovnih registrov -</w:t>
      </w:r>
      <w:r w:rsidRPr="00CA405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CA405D">
        <w:rPr>
          <w:rFonts w:eastAsia="Times New Roman" w:cstheme="minorHAnsi"/>
          <w:b/>
          <w:bCs/>
          <w:lang w:eastAsia="sl-SI"/>
        </w:rPr>
        <w:t>B</w:t>
      </w:r>
      <w:r w:rsidRPr="00CA405D">
        <w:rPr>
          <w:rFonts w:eastAsia="Times New Roman" w:cstheme="minorHAnsi"/>
          <w:lang w:eastAsia="sl-SI"/>
        </w:rPr>
        <w:t>usiness</w:t>
      </w:r>
      <w:proofErr w:type="spellEnd"/>
      <w:r w:rsidRPr="00CA405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CA405D">
        <w:rPr>
          <w:rFonts w:eastAsia="Times New Roman" w:cstheme="minorHAnsi"/>
          <w:b/>
          <w:bCs/>
          <w:lang w:eastAsia="sl-SI"/>
        </w:rPr>
        <w:t>R</w:t>
      </w:r>
      <w:r w:rsidRPr="00CA405D">
        <w:rPr>
          <w:rFonts w:eastAsia="Times New Roman" w:cstheme="minorHAnsi"/>
          <w:lang w:eastAsia="sl-SI"/>
        </w:rPr>
        <w:t>egisters</w:t>
      </w:r>
      <w:proofErr w:type="spellEnd"/>
      <w:r w:rsidRPr="00CA405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CA405D">
        <w:rPr>
          <w:rFonts w:eastAsia="Times New Roman" w:cstheme="minorHAnsi"/>
          <w:b/>
          <w:bCs/>
          <w:lang w:eastAsia="sl-SI"/>
        </w:rPr>
        <w:t>I</w:t>
      </w:r>
      <w:r w:rsidRPr="00CA405D">
        <w:rPr>
          <w:rFonts w:eastAsia="Times New Roman" w:cstheme="minorHAnsi"/>
          <w:lang w:eastAsia="sl-SI"/>
        </w:rPr>
        <w:t>nterconnection</w:t>
      </w:r>
      <w:proofErr w:type="spellEnd"/>
      <w:r w:rsidRPr="00CA405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CA405D">
        <w:rPr>
          <w:rFonts w:eastAsia="Times New Roman" w:cstheme="minorHAnsi"/>
          <w:b/>
          <w:bCs/>
          <w:lang w:eastAsia="sl-SI"/>
        </w:rPr>
        <w:t>S</w:t>
      </w:r>
      <w:r w:rsidRPr="00CA405D">
        <w:rPr>
          <w:rFonts w:eastAsia="Times New Roman" w:cstheme="minorHAnsi"/>
          <w:lang w:eastAsia="sl-SI"/>
        </w:rPr>
        <w:t>ystem</w:t>
      </w:r>
      <w:proofErr w:type="spellEnd"/>
      <w:r w:rsidRPr="00CA405D">
        <w:rPr>
          <w:rFonts w:eastAsia="Times New Roman" w:cstheme="minorHAnsi"/>
          <w:lang w:eastAsia="sl-SI"/>
        </w:rPr>
        <w:t xml:space="preserve"> (BRIS), kot jo zahteva </w:t>
      </w:r>
      <w:hyperlink r:id="rId5" w:history="1">
        <w:r w:rsidRPr="00CA405D">
          <w:rPr>
            <w:rFonts w:eastAsia="Times New Roman" w:cstheme="minorHAnsi"/>
            <w:lang w:eastAsia="sl-SI"/>
          </w:rPr>
          <w:t>Direktiva 2012/17/EU Evropskega parlamenta in Sveta</w:t>
        </w:r>
      </w:hyperlink>
      <w:r w:rsidRPr="00CA405D">
        <w:rPr>
          <w:rFonts w:eastAsia="Times New Roman" w:cstheme="minorHAnsi"/>
          <w:lang w:eastAsia="sl-SI"/>
        </w:rPr>
        <w:t xml:space="preserve"> glede povezovanja centralnih in trgovinskih registrov ter registrov družb.</w:t>
      </w:r>
    </w:p>
    <w:p w:rsidR="00CA405D" w:rsidRPr="00CA405D" w:rsidRDefault="00CA405D" w:rsidP="00CA405D">
      <w:pPr>
        <w:spacing w:after="100" w:line="200" w:lineRule="atLeast"/>
        <w:rPr>
          <w:rFonts w:eastAsia="Times New Roman" w:cstheme="minorHAnsi"/>
          <w:lang w:eastAsia="sl-SI"/>
        </w:rPr>
      </w:pPr>
      <w:r w:rsidRPr="00CA405D">
        <w:rPr>
          <w:rFonts w:eastAsia="Times New Roman" w:cstheme="minorHAnsi"/>
          <w:lang w:eastAsia="sl-SI"/>
        </w:rPr>
        <w:br/>
        <w:t>Namen BRIS je izboljšati čezmejni dostop do informacij o družbah in njihovih podružnicah v drugih državah članicah prek:</w:t>
      </w:r>
    </w:p>
    <w:p w:rsidR="00CA405D" w:rsidRPr="00CA405D" w:rsidRDefault="00CA405D" w:rsidP="00CA405D">
      <w:pPr>
        <w:numPr>
          <w:ilvl w:val="0"/>
          <w:numId w:val="1"/>
        </w:numPr>
        <w:spacing w:before="100" w:beforeAutospacing="1" w:after="100" w:afterAutospacing="1" w:line="200" w:lineRule="atLeast"/>
        <w:ind w:left="570"/>
        <w:rPr>
          <w:rFonts w:eastAsia="Times New Roman" w:cstheme="minorHAnsi"/>
          <w:lang w:eastAsia="sl-SI"/>
        </w:rPr>
      </w:pPr>
      <w:r w:rsidRPr="00CA405D">
        <w:rPr>
          <w:rFonts w:eastAsia="Times New Roman" w:cstheme="minorHAnsi"/>
          <w:lang w:eastAsia="sl-SI"/>
        </w:rPr>
        <w:t>elektronske komunikacije med registri;</w:t>
      </w:r>
    </w:p>
    <w:p w:rsidR="00CA405D" w:rsidRPr="00CA405D" w:rsidRDefault="00CA405D" w:rsidP="00CA405D">
      <w:pPr>
        <w:numPr>
          <w:ilvl w:val="0"/>
          <w:numId w:val="1"/>
        </w:numPr>
        <w:spacing w:before="100" w:beforeAutospacing="1" w:after="100" w:afterAutospacing="1" w:line="200" w:lineRule="atLeast"/>
        <w:ind w:left="570"/>
        <w:rPr>
          <w:rFonts w:eastAsia="Times New Roman" w:cstheme="minorHAnsi"/>
          <w:lang w:eastAsia="sl-SI"/>
        </w:rPr>
      </w:pPr>
      <w:r w:rsidRPr="00CA405D">
        <w:rPr>
          <w:rFonts w:eastAsia="Times New Roman" w:cstheme="minorHAnsi"/>
          <w:lang w:eastAsia="sl-SI"/>
        </w:rPr>
        <w:t>pošiljanja informacij posameznikom, na standardiziran način, po vsej EU;</w:t>
      </w:r>
    </w:p>
    <w:p w:rsidR="00CA405D" w:rsidRPr="00CA405D" w:rsidRDefault="00CA405D" w:rsidP="00CA405D">
      <w:pPr>
        <w:numPr>
          <w:ilvl w:val="0"/>
          <w:numId w:val="1"/>
        </w:numPr>
        <w:spacing w:before="100" w:beforeAutospacing="1" w:after="100" w:afterAutospacing="1" w:line="200" w:lineRule="atLeast"/>
        <w:ind w:left="570"/>
        <w:rPr>
          <w:rFonts w:eastAsia="Times New Roman" w:cstheme="minorHAnsi"/>
          <w:lang w:eastAsia="sl-SI"/>
        </w:rPr>
      </w:pPr>
      <w:r w:rsidRPr="00CA405D">
        <w:rPr>
          <w:rFonts w:eastAsia="Times New Roman" w:cstheme="minorHAnsi"/>
          <w:lang w:eastAsia="sl-SI"/>
        </w:rPr>
        <w:t xml:space="preserve">z uporabo identične vsebine in </w:t>
      </w:r>
      <w:proofErr w:type="spellStart"/>
      <w:r w:rsidRPr="00CA405D">
        <w:rPr>
          <w:rFonts w:eastAsia="Times New Roman" w:cstheme="minorHAnsi"/>
          <w:lang w:eastAsia="sl-SI"/>
        </w:rPr>
        <w:t>interoperabilne</w:t>
      </w:r>
      <w:proofErr w:type="spellEnd"/>
      <w:r w:rsidRPr="00CA405D">
        <w:rPr>
          <w:rFonts w:eastAsia="Times New Roman" w:cstheme="minorHAnsi"/>
          <w:lang w:eastAsia="sl-SI"/>
        </w:rPr>
        <w:t xml:space="preserve"> tehnologije.</w:t>
      </w:r>
    </w:p>
    <w:p w:rsidR="00CA405D" w:rsidRPr="00CA405D" w:rsidRDefault="00CA405D" w:rsidP="00CA405D">
      <w:pPr>
        <w:spacing w:after="100" w:line="200" w:lineRule="atLeast"/>
        <w:rPr>
          <w:rFonts w:eastAsia="Times New Roman" w:cstheme="minorHAnsi"/>
          <w:lang w:eastAsia="sl-SI"/>
        </w:rPr>
      </w:pPr>
      <w:r w:rsidRPr="00CA405D">
        <w:rPr>
          <w:rFonts w:eastAsia="Times New Roman" w:cstheme="minorHAnsi"/>
          <w:lang w:eastAsia="sl-SI"/>
        </w:rPr>
        <w:br/>
        <w:t>BRIS poenostavlja in avtomatizira komunikacijske načine za izmenjavo podatkov med poslovnimi registri o gospodarskih družbah, njihovih čezmejnih združitvah ter podatkov o podružnicah s sedežem v drugi državi znotraj EU. S sistemom BRIS se znižujejo administrativni stroški družb v postopkih čezmejnih združitev, izboljšuje se sodelovanje med poslovnimi registri držav članic ter s tem zagotavljajo pravočasni in pravilnejši podatki v teh registrih.</w:t>
      </w:r>
    </w:p>
    <w:p w:rsidR="00CA405D" w:rsidRPr="00CA405D" w:rsidRDefault="00CA405D" w:rsidP="00CA405D">
      <w:pPr>
        <w:spacing w:after="100" w:line="200" w:lineRule="atLeast"/>
        <w:rPr>
          <w:rFonts w:eastAsia="Times New Roman" w:cstheme="minorHAnsi"/>
          <w:color w:val="5D646B"/>
          <w:lang w:eastAsia="sl-SI"/>
        </w:rPr>
      </w:pPr>
      <w:r w:rsidRPr="00CA405D">
        <w:rPr>
          <w:rFonts w:eastAsia="Times New Roman" w:cstheme="minorHAnsi"/>
          <w:noProof/>
          <w:color w:val="5D646B"/>
          <w:lang w:eastAsia="sl-SI"/>
        </w:rPr>
        <w:lastRenderedPageBreak/>
        <w:drawing>
          <wp:inline distT="0" distB="0" distL="0" distR="0">
            <wp:extent cx="5524500" cy="3790950"/>
            <wp:effectExtent l="0" t="0" r="0" b="0"/>
            <wp:docPr id="1" name="Slika 1" descr="https://www.ajpes.si/Img/Razno/BRIS-Sh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jpes.si/Img/Razno/BRIS-Shem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05D" w:rsidRPr="00CA405D" w:rsidRDefault="00CA405D" w:rsidP="00CA405D">
      <w:pPr>
        <w:spacing w:after="100" w:line="200" w:lineRule="atLeast"/>
        <w:rPr>
          <w:rFonts w:eastAsia="Times New Roman" w:cstheme="minorHAnsi"/>
          <w:lang w:eastAsia="sl-SI"/>
        </w:rPr>
      </w:pPr>
      <w:r w:rsidRPr="00CA405D">
        <w:rPr>
          <w:rFonts w:eastAsia="Times New Roman" w:cstheme="minorHAnsi"/>
          <w:color w:val="5D646B"/>
          <w:lang w:eastAsia="sl-SI"/>
        </w:rPr>
        <w:br/>
      </w:r>
      <w:r w:rsidRPr="00CA405D">
        <w:rPr>
          <w:rFonts w:eastAsia="Times New Roman" w:cstheme="minorHAnsi"/>
          <w:lang w:eastAsia="sl-SI"/>
        </w:rPr>
        <w:t>BRIS omogoča premagovanje jezikovnih ovir in vzpostavlja višjo stopnjo pravne varnosti - z izboljšanjem zanesljivosti podatkov vsebovanih v poslovnih registrih ter poenotenjem postopkov njihove izmenjave.</w:t>
      </w:r>
    </w:p>
    <w:p w:rsidR="00CA405D" w:rsidRPr="00CA405D" w:rsidRDefault="00CA405D" w:rsidP="00CA405D">
      <w:pPr>
        <w:spacing w:after="100" w:line="200" w:lineRule="atLeast"/>
        <w:rPr>
          <w:rFonts w:eastAsia="Times New Roman" w:cstheme="minorHAnsi"/>
          <w:lang w:eastAsia="sl-SI"/>
        </w:rPr>
      </w:pPr>
      <w:r w:rsidRPr="00CA405D">
        <w:rPr>
          <w:rFonts w:eastAsia="Times New Roman" w:cstheme="minorHAnsi"/>
          <w:lang w:eastAsia="sl-SI"/>
        </w:rPr>
        <w:br/>
        <w:t>AJPES bo, kot upravljavec poslovnega registra, z vključitvijo v sistem BRIS, prek enotne vstopne točke na portalu e-Pravosodje, omogočal dostop do podatkov in listin o gospodarskih družbah, vpisanih v Poslovni register Slovenije.</w:t>
      </w:r>
    </w:p>
    <w:p w:rsidR="00CA405D" w:rsidRPr="00CA405D" w:rsidRDefault="00CA405D" w:rsidP="00CA405D">
      <w:pPr>
        <w:spacing w:after="100" w:line="200" w:lineRule="atLeast"/>
        <w:rPr>
          <w:rFonts w:eastAsia="Times New Roman" w:cstheme="minorHAnsi"/>
          <w:lang w:eastAsia="sl-SI"/>
        </w:rPr>
      </w:pPr>
      <w:r w:rsidRPr="00CA405D">
        <w:rPr>
          <w:rFonts w:eastAsia="Times New Roman" w:cstheme="minorHAnsi"/>
          <w:lang w:eastAsia="sl-SI"/>
        </w:rPr>
        <w:br/>
        <w:t>S projektom BRIS je AJPES uspešno kandidiral na razpisu »</w:t>
      </w:r>
      <w:hyperlink r:id="rId7" w:history="1">
        <w:r w:rsidRPr="00CA405D">
          <w:rPr>
            <w:rFonts w:eastAsia="Times New Roman" w:cstheme="minorHAnsi"/>
            <w:lang w:eastAsia="sl-SI"/>
          </w:rPr>
          <w:t xml:space="preserve">CEF </w:t>
        </w:r>
        <w:proofErr w:type="spellStart"/>
        <w:r w:rsidRPr="00CA405D">
          <w:rPr>
            <w:rFonts w:eastAsia="Times New Roman" w:cstheme="minorHAnsi"/>
            <w:lang w:eastAsia="sl-SI"/>
          </w:rPr>
          <w:t>Telecom</w:t>
        </w:r>
        <w:proofErr w:type="spellEnd"/>
        <w:r w:rsidRPr="00CA405D">
          <w:rPr>
            <w:rFonts w:eastAsia="Times New Roman" w:cstheme="minorHAnsi"/>
            <w:lang w:eastAsia="sl-SI"/>
          </w:rPr>
          <w:t xml:space="preserve"> 2016 – BRIS</w:t>
        </w:r>
      </w:hyperlink>
      <w:r w:rsidRPr="00CA405D">
        <w:rPr>
          <w:rFonts w:eastAsia="Times New Roman" w:cstheme="minorHAnsi"/>
          <w:lang w:eastAsia="sl-SI"/>
        </w:rPr>
        <w:t>« Izvajalske agencije za inovacije in omrežja ter za razvoj pridobil nepovratna sredstva Evropske unije.</w:t>
      </w:r>
    </w:p>
    <w:p w:rsidR="00DD6148" w:rsidRDefault="00CA405D"/>
    <w:p w:rsidR="00CA405D" w:rsidRDefault="00CA405D"/>
    <w:p w:rsidR="00CA405D" w:rsidRPr="00CA405D" w:rsidRDefault="00CA405D">
      <w:r>
        <w:t xml:space="preserve">Vir: spletna stran </w:t>
      </w:r>
      <w:proofErr w:type="spellStart"/>
      <w:r>
        <w:t>Ajpes</w:t>
      </w:r>
      <w:proofErr w:type="spellEnd"/>
    </w:p>
    <w:sectPr w:rsidR="00CA405D" w:rsidRPr="00CA405D" w:rsidSect="00DB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E0013"/>
    <w:multiLevelType w:val="multilevel"/>
    <w:tmpl w:val="0B40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405D"/>
    <w:rsid w:val="006C6095"/>
    <w:rsid w:val="00BF32F6"/>
    <w:rsid w:val="00CA405D"/>
    <w:rsid w:val="00DB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B4FF4"/>
  </w:style>
  <w:style w:type="paragraph" w:styleId="Naslov2">
    <w:name w:val="heading 2"/>
    <w:basedOn w:val="Navaden"/>
    <w:link w:val="Naslov2Znak"/>
    <w:uiPriority w:val="9"/>
    <w:unhideWhenUsed/>
    <w:qFormat/>
    <w:rsid w:val="00CA405D"/>
    <w:pPr>
      <w:spacing w:after="0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A405D"/>
    <w:rPr>
      <w:strike w:val="0"/>
      <w:dstrike w:val="0"/>
      <w:color w:val="1174BA"/>
      <w:u w:val="none"/>
      <w:effect w:val="none"/>
      <w:shd w:val="clear" w:color="auto" w:fill="auto"/>
    </w:rPr>
  </w:style>
  <w:style w:type="character" w:styleId="Krepko">
    <w:name w:val="Strong"/>
    <w:basedOn w:val="Privzetapisavaodstavka"/>
    <w:uiPriority w:val="22"/>
    <w:qFormat/>
    <w:rsid w:val="00CA405D"/>
    <w:rPr>
      <w:b/>
      <w:bCs/>
    </w:rPr>
  </w:style>
  <w:style w:type="paragraph" w:styleId="Navadensplet">
    <w:name w:val="Normal (Web)"/>
    <w:basedOn w:val="Navaden"/>
    <w:uiPriority w:val="99"/>
    <w:unhideWhenUsed/>
    <w:rsid w:val="00CA405D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405D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rsid w:val="00CA405D"/>
    <w:rPr>
      <w:rFonts w:ascii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27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inea/en/connecting-europe-facility/cef-telecom/apply-funding/2016-cef-telecom-call-bris-cef-tc-2016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ur-lex.europa.eu/LexUriServ/LexUriServ.do?uri=CELEX:32012L0017:SL: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gorjupb</dc:creator>
  <cp:lastModifiedBy>gorjupb</cp:lastModifiedBy>
  <cp:revision>1</cp:revision>
  <dcterms:created xsi:type="dcterms:W3CDTF">2017-09-12T07:21:00Z</dcterms:created>
  <dcterms:modified xsi:type="dcterms:W3CDTF">2017-09-12T07:26:00Z</dcterms:modified>
</cp:coreProperties>
</file>